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normal2"/>
        <w:tblW w:w="0" w:type="auto"/>
        <w:tblLook w:val="04A0" w:firstRow="1" w:lastRow="0" w:firstColumn="1" w:lastColumn="0" w:noHBand="0" w:noVBand="1"/>
      </w:tblPr>
      <w:tblGrid>
        <w:gridCol w:w="8404"/>
      </w:tblGrid>
      <w:tr w:rsidR="00384C59" w:rsidTr="00E65DE8">
        <w:trPr>
          <w:cnfStyle w:val="100000000000" w:firstRow="1" w:lastRow="0" w:firstColumn="0" w:lastColumn="0" w:oddVBand="0" w:evenVBand="0" w:oddHBand="0"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8404" w:type="dxa"/>
          </w:tcPr>
          <w:p w:rsidR="00384C59" w:rsidRPr="00C77A9E" w:rsidRDefault="00384C59" w:rsidP="00384C59">
            <w:pPr>
              <w:jc w:val="center"/>
              <w:rPr>
                <w:b w:val="0"/>
              </w:rPr>
            </w:pPr>
            <w:r w:rsidRPr="00C77A9E">
              <w:rPr>
                <w:b w:val="0"/>
              </w:rPr>
              <w:t>SITUACIÓN INICIAL</w:t>
            </w:r>
          </w:p>
        </w:tc>
      </w:tr>
      <w:tr w:rsidR="00384C59" w:rsidTr="00741FA5">
        <w:trPr>
          <w:cnfStyle w:val="000000100000" w:firstRow="0" w:lastRow="0" w:firstColumn="0" w:lastColumn="0" w:oddVBand="0" w:evenVBand="0" w:oddHBand="1" w:evenHBand="0" w:firstRowFirstColumn="0" w:firstRowLastColumn="0" w:lastRowFirstColumn="0" w:lastRowLastColumn="0"/>
          <w:trHeight w:val="2413"/>
        </w:trPr>
        <w:tc>
          <w:tcPr>
            <w:cnfStyle w:val="001000000000" w:firstRow="0" w:lastRow="0" w:firstColumn="1" w:lastColumn="0" w:oddVBand="0" w:evenVBand="0" w:oddHBand="0" w:evenHBand="0" w:firstRowFirstColumn="0" w:firstRowLastColumn="0" w:lastRowFirstColumn="0" w:lastRowLastColumn="0"/>
            <w:tcW w:w="8404" w:type="dxa"/>
          </w:tcPr>
          <w:p w:rsidR="00AA264E" w:rsidRPr="00C77A9E" w:rsidRDefault="00AA264E" w:rsidP="00C77A9E">
            <w:pPr>
              <w:pStyle w:val="Prrafodelista"/>
              <w:numPr>
                <w:ilvl w:val="0"/>
                <w:numId w:val="3"/>
              </w:numPr>
              <w:jc w:val="both"/>
              <w:rPr>
                <w:b w:val="0"/>
              </w:rPr>
            </w:pPr>
            <w:r w:rsidRPr="00C77A9E">
              <w:rPr>
                <w:b w:val="0"/>
              </w:rPr>
              <w:t>Tomé posesión</w:t>
            </w:r>
            <w:r w:rsidR="00EA477E" w:rsidRPr="00C77A9E">
              <w:rPr>
                <w:b w:val="0"/>
              </w:rPr>
              <w:t xml:space="preserve"> el 01</w:t>
            </w:r>
            <w:r w:rsidRPr="00C77A9E">
              <w:rPr>
                <w:b w:val="0"/>
              </w:rPr>
              <w:t xml:space="preserve"> de julio del 2017, encontré un equipo de trabajo muy bien integrado, pero ninguno de ellos basificado. </w:t>
            </w:r>
          </w:p>
          <w:p w:rsidR="00384C59" w:rsidRPr="00C77A9E" w:rsidRDefault="00AA264E" w:rsidP="00C77A9E">
            <w:pPr>
              <w:pStyle w:val="Prrafodelista"/>
              <w:numPr>
                <w:ilvl w:val="0"/>
                <w:numId w:val="3"/>
              </w:numPr>
              <w:jc w:val="both"/>
              <w:rPr>
                <w:b w:val="0"/>
              </w:rPr>
            </w:pPr>
            <w:r w:rsidRPr="00C77A9E">
              <w:rPr>
                <w:b w:val="0"/>
              </w:rPr>
              <w:t>La universidad tecnológica de calvillo se encuentra con una deuda de impuestos sobre nómina desde el año 2015.</w:t>
            </w:r>
          </w:p>
          <w:p w:rsidR="00CE6E69" w:rsidRPr="00C77A9E" w:rsidRDefault="00CE6E69" w:rsidP="00C77A9E">
            <w:pPr>
              <w:pStyle w:val="Prrafodelista"/>
              <w:numPr>
                <w:ilvl w:val="0"/>
                <w:numId w:val="3"/>
              </w:numPr>
              <w:jc w:val="both"/>
              <w:rPr>
                <w:b w:val="0"/>
              </w:rPr>
            </w:pPr>
            <w:r w:rsidRPr="00C77A9E">
              <w:rPr>
                <w:b w:val="0"/>
              </w:rPr>
              <w:t xml:space="preserve">Contamos con un remanente del FAM 2016 por un monto de $ 464,399.97 </w:t>
            </w:r>
          </w:p>
          <w:p w:rsidR="00AA264E" w:rsidRPr="00C77A9E" w:rsidRDefault="00AA264E" w:rsidP="00C77A9E">
            <w:pPr>
              <w:pStyle w:val="Prrafodelista"/>
              <w:numPr>
                <w:ilvl w:val="0"/>
                <w:numId w:val="3"/>
              </w:numPr>
              <w:jc w:val="both"/>
              <w:rPr>
                <w:b w:val="0"/>
              </w:rPr>
            </w:pPr>
            <w:r w:rsidRPr="00C77A9E">
              <w:rPr>
                <w:b w:val="0"/>
              </w:rPr>
              <w:t>Contamos con un recurso FAM 2017 por un monto de $ 3,000,000.00 que se nos entrega en noviembre del 2017.</w:t>
            </w:r>
          </w:p>
          <w:p w:rsidR="00741FA5" w:rsidRPr="00C77A9E" w:rsidRDefault="00741FA5" w:rsidP="00C77A9E">
            <w:pPr>
              <w:pStyle w:val="Prrafodelista"/>
              <w:numPr>
                <w:ilvl w:val="0"/>
                <w:numId w:val="3"/>
              </w:numPr>
              <w:jc w:val="both"/>
              <w:rPr>
                <w:b w:val="0"/>
                <w:bCs w:val="0"/>
              </w:rPr>
            </w:pPr>
            <w:r w:rsidRPr="00C77A9E">
              <w:rPr>
                <w:b w:val="0"/>
              </w:rPr>
              <w:t xml:space="preserve">La Universidad Tecnológica de Calvillo </w:t>
            </w:r>
            <w:r w:rsidR="00BA005D" w:rsidRPr="00C77A9E">
              <w:rPr>
                <w:b w:val="0"/>
              </w:rPr>
              <w:t>está</w:t>
            </w:r>
            <w:r w:rsidRPr="00C77A9E">
              <w:rPr>
                <w:b w:val="0"/>
              </w:rPr>
              <w:t xml:space="preserve"> trabajando las </w:t>
            </w:r>
            <w:r w:rsidR="00BA005D" w:rsidRPr="00C77A9E">
              <w:rPr>
                <w:b w:val="0"/>
              </w:rPr>
              <w:t>nóminas</w:t>
            </w:r>
            <w:r w:rsidRPr="00C77A9E">
              <w:rPr>
                <w:b w:val="0"/>
              </w:rPr>
              <w:t xml:space="preserve"> con el software NominPac. </w:t>
            </w:r>
          </w:p>
          <w:p w:rsidR="007718B1" w:rsidRPr="00C77A9E" w:rsidRDefault="007718B1" w:rsidP="00C77A9E">
            <w:pPr>
              <w:pStyle w:val="Prrafodelista"/>
              <w:numPr>
                <w:ilvl w:val="0"/>
                <w:numId w:val="3"/>
              </w:numPr>
              <w:jc w:val="both"/>
              <w:rPr>
                <w:b w:val="0"/>
                <w:bCs w:val="0"/>
              </w:rPr>
            </w:pPr>
            <w:r w:rsidRPr="00C77A9E">
              <w:rPr>
                <w:b w:val="0"/>
              </w:rPr>
              <w:t>La nómina se paga por concepto de sueldo para el personal basificado y honorarios asimilados a salarios para los docentes y personal administrativo de carácter eventual</w:t>
            </w:r>
          </w:p>
          <w:p w:rsidR="007718B1" w:rsidRPr="00C77A9E" w:rsidRDefault="007718B1" w:rsidP="00C77A9E">
            <w:pPr>
              <w:pStyle w:val="Prrafodelista"/>
              <w:numPr>
                <w:ilvl w:val="0"/>
                <w:numId w:val="3"/>
              </w:numPr>
              <w:jc w:val="both"/>
              <w:rPr>
                <w:b w:val="0"/>
                <w:bCs w:val="0"/>
              </w:rPr>
            </w:pPr>
            <w:r w:rsidRPr="00C77A9E">
              <w:rPr>
                <w:b w:val="0"/>
              </w:rPr>
              <w:t>Se tienen dos demandas laborales una proveniente del año 2015 y otra del año 2016, de la cual el área jurídica ha estado dando seguimiento.</w:t>
            </w:r>
          </w:p>
          <w:p w:rsidR="007718B1" w:rsidRPr="00C77A9E" w:rsidRDefault="00617C22" w:rsidP="00C77A9E">
            <w:pPr>
              <w:pStyle w:val="Prrafodelista"/>
              <w:numPr>
                <w:ilvl w:val="0"/>
                <w:numId w:val="3"/>
              </w:numPr>
              <w:jc w:val="both"/>
              <w:rPr>
                <w:b w:val="0"/>
              </w:rPr>
            </w:pPr>
            <w:r w:rsidRPr="00C77A9E">
              <w:rPr>
                <w:b w:val="0"/>
              </w:rPr>
              <w:t>El área de Soporte Técnico forma parte de la estructura orgánica de la Jefatura de Planeación y Presupuesto.</w:t>
            </w:r>
          </w:p>
          <w:p w:rsidR="00AA264E" w:rsidRPr="00C77A9E" w:rsidRDefault="00AA264E" w:rsidP="00AA264E">
            <w:pPr>
              <w:jc w:val="both"/>
              <w:rPr>
                <w:b w:val="0"/>
              </w:rPr>
            </w:pPr>
          </w:p>
        </w:tc>
      </w:tr>
      <w:tr w:rsidR="00384C59" w:rsidTr="00E65DE8">
        <w:trPr>
          <w:trHeight w:val="274"/>
        </w:trPr>
        <w:tc>
          <w:tcPr>
            <w:cnfStyle w:val="001000000000" w:firstRow="0" w:lastRow="0" w:firstColumn="1" w:lastColumn="0" w:oddVBand="0" w:evenVBand="0" w:oddHBand="0" w:evenHBand="0" w:firstRowFirstColumn="0" w:firstRowLastColumn="0" w:lastRowFirstColumn="0" w:lastRowLastColumn="0"/>
            <w:tcW w:w="8404" w:type="dxa"/>
          </w:tcPr>
          <w:p w:rsidR="00384C59" w:rsidRPr="00384C59" w:rsidRDefault="00384C59" w:rsidP="00384C59">
            <w:pPr>
              <w:jc w:val="center"/>
              <w:rPr>
                <w:b w:val="0"/>
              </w:rPr>
            </w:pPr>
            <w:r w:rsidRPr="00384C59">
              <w:rPr>
                <w:b w:val="0"/>
              </w:rPr>
              <w:t>OBJETIVOS</w:t>
            </w:r>
          </w:p>
        </w:tc>
      </w:tr>
      <w:tr w:rsidR="00384C59" w:rsidTr="00BA005D">
        <w:trPr>
          <w:cnfStyle w:val="000000100000" w:firstRow="0" w:lastRow="0" w:firstColumn="0" w:lastColumn="0" w:oddVBand="0" w:evenVBand="0" w:oddHBand="1" w:evenHBand="0" w:firstRowFirstColumn="0" w:firstRowLastColumn="0" w:lastRowFirstColumn="0" w:lastRowLastColumn="0"/>
          <w:trHeight w:val="2696"/>
        </w:trPr>
        <w:tc>
          <w:tcPr>
            <w:cnfStyle w:val="001000000000" w:firstRow="0" w:lastRow="0" w:firstColumn="1" w:lastColumn="0" w:oddVBand="0" w:evenVBand="0" w:oddHBand="0" w:evenHBand="0" w:firstRowFirstColumn="0" w:firstRowLastColumn="0" w:lastRowFirstColumn="0" w:lastRowLastColumn="0"/>
            <w:tcW w:w="8404" w:type="dxa"/>
          </w:tcPr>
          <w:p w:rsidR="00384C59" w:rsidRPr="00C77A9E" w:rsidRDefault="00384C59">
            <w:pPr>
              <w:rPr>
                <w:b w:val="0"/>
              </w:rPr>
            </w:pPr>
          </w:p>
          <w:p w:rsidR="00384C59" w:rsidRPr="00C77A9E" w:rsidRDefault="00384C59">
            <w:pPr>
              <w:rPr>
                <w:b w:val="0"/>
              </w:rPr>
            </w:pPr>
          </w:p>
          <w:p w:rsidR="00384C59" w:rsidRPr="00C77A9E" w:rsidRDefault="00AA264E" w:rsidP="007718B1">
            <w:pPr>
              <w:pStyle w:val="Prrafodelista"/>
              <w:numPr>
                <w:ilvl w:val="0"/>
                <w:numId w:val="1"/>
              </w:numPr>
              <w:jc w:val="both"/>
              <w:rPr>
                <w:b w:val="0"/>
              </w:rPr>
            </w:pPr>
            <w:r w:rsidRPr="00C77A9E">
              <w:rPr>
                <w:b w:val="0"/>
              </w:rPr>
              <w:t xml:space="preserve">Cumplir con todos los ordenamientos a que </w:t>
            </w:r>
            <w:r w:rsidR="00CE6E69" w:rsidRPr="00C77A9E">
              <w:rPr>
                <w:b w:val="0"/>
              </w:rPr>
              <w:t>está sujeta la U</w:t>
            </w:r>
            <w:r w:rsidRPr="00C77A9E">
              <w:rPr>
                <w:b w:val="0"/>
              </w:rPr>
              <w:t xml:space="preserve">niversidad </w:t>
            </w:r>
            <w:r w:rsidR="00CE6E69" w:rsidRPr="00C77A9E">
              <w:rPr>
                <w:b w:val="0"/>
              </w:rPr>
              <w:t>T</w:t>
            </w:r>
            <w:r w:rsidRPr="00C77A9E">
              <w:rPr>
                <w:b w:val="0"/>
              </w:rPr>
              <w:t>ecnológica de Calvillo.</w:t>
            </w:r>
          </w:p>
          <w:p w:rsidR="00AA264E" w:rsidRPr="00C77A9E" w:rsidRDefault="00AA264E" w:rsidP="007718B1">
            <w:pPr>
              <w:pStyle w:val="Prrafodelista"/>
              <w:numPr>
                <w:ilvl w:val="0"/>
                <w:numId w:val="1"/>
              </w:numPr>
              <w:jc w:val="both"/>
              <w:rPr>
                <w:b w:val="0"/>
              </w:rPr>
            </w:pPr>
            <w:r w:rsidRPr="00C77A9E">
              <w:rPr>
                <w:b w:val="0"/>
              </w:rPr>
              <w:t>Cumplir con todos los pro</w:t>
            </w:r>
            <w:r w:rsidR="00CE6E69" w:rsidRPr="00C77A9E">
              <w:rPr>
                <w:b w:val="0"/>
              </w:rPr>
              <w:t>cedimientos de la norma ISO 9001-2015</w:t>
            </w:r>
          </w:p>
          <w:p w:rsidR="00AA264E" w:rsidRPr="00C77A9E" w:rsidRDefault="00AA264E" w:rsidP="007718B1">
            <w:pPr>
              <w:pStyle w:val="Prrafodelista"/>
              <w:numPr>
                <w:ilvl w:val="0"/>
                <w:numId w:val="1"/>
              </w:numPr>
              <w:jc w:val="both"/>
              <w:rPr>
                <w:b w:val="0"/>
              </w:rPr>
            </w:pPr>
            <w:r w:rsidRPr="00C77A9E">
              <w:rPr>
                <w:b w:val="0"/>
              </w:rPr>
              <w:t xml:space="preserve">Seguir con un control interno del área de Administración y </w:t>
            </w:r>
            <w:r w:rsidR="00EA477E" w:rsidRPr="00C77A9E">
              <w:rPr>
                <w:b w:val="0"/>
              </w:rPr>
              <w:t>Finanzas</w:t>
            </w:r>
            <w:r w:rsidRPr="00C77A9E">
              <w:rPr>
                <w:b w:val="0"/>
              </w:rPr>
              <w:t>.</w:t>
            </w:r>
          </w:p>
          <w:p w:rsidR="00AA264E" w:rsidRPr="00C77A9E" w:rsidRDefault="00AA264E" w:rsidP="007718B1">
            <w:pPr>
              <w:pStyle w:val="Prrafodelista"/>
              <w:numPr>
                <w:ilvl w:val="0"/>
                <w:numId w:val="1"/>
              </w:numPr>
              <w:jc w:val="both"/>
              <w:rPr>
                <w:b w:val="0"/>
              </w:rPr>
            </w:pPr>
            <w:r w:rsidRPr="00C77A9E">
              <w:rPr>
                <w:b w:val="0"/>
              </w:rPr>
              <w:t>Buscar la basificación de</w:t>
            </w:r>
            <w:r w:rsidR="008E6CC1">
              <w:rPr>
                <w:b w:val="0"/>
              </w:rPr>
              <w:t>l</w:t>
            </w:r>
            <w:r w:rsidRPr="00C77A9E">
              <w:rPr>
                <w:b w:val="0"/>
              </w:rPr>
              <w:t xml:space="preserve"> personal administrativo</w:t>
            </w:r>
          </w:p>
          <w:p w:rsidR="00AA264E" w:rsidRPr="00C77A9E" w:rsidRDefault="00AA264E" w:rsidP="007718B1">
            <w:pPr>
              <w:pStyle w:val="Prrafodelista"/>
              <w:numPr>
                <w:ilvl w:val="0"/>
                <w:numId w:val="1"/>
              </w:numPr>
              <w:jc w:val="both"/>
              <w:rPr>
                <w:b w:val="0"/>
                <w:bCs w:val="0"/>
              </w:rPr>
            </w:pPr>
            <w:r w:rsidRPr="00C77A9E">
              <w:rPr>
                <w:b w:val="0"/>
              </w:rPr>
              <w:t>Gestionar recurso para el pago de impuesto sobre nomina</w:t>
            </w:r>
          </w:p>
          <w:p w:rsidR="007718B1" w:rsidRDefault="007718B1" w:rsidP="007718B1">
            <w:pPr>
              <w:pStyle w:val="Prrafodelista"/>
              <w:numPr>
                <w:ilvl w:val="0"/>
                <w:numId w:val="1"/>
              </w:numPr>
              <w:jc w:val="both"/>
              <w:rPr>
                <w:b w:val="0"/>
              </w:rPr>
            </w:pPr>
            <w:r w:rsidRPr="00C77A9E">
              <w:rPr>
                <w:b w:val="0"/>
              </w:rPr>
              <w:t>Mejorar los procesos administrativos del área</w:t>
            </w:r>
          </w:p>
          <w:p w:rsidR="008E6CC1" w:rsidRDefault="008E6CC1" w:rsidP="007718B1">
            <w:pPr>
              <w:pStyle w:val="Prrafodelista"/>
              <w:numPr>
                <w:ilvl w:val="0"/>
                <w:numId w:val="1"/>
              </w:numPr>
              <w:jc w:val="both"/>
              <w:rPr>
                <w:b w:val="0"/>
              </w:rPr>
            </w:pPr>
            <w:r>
              <w:rPr>
                <w:b w:val="0"/>
              </w:rPr>
              <w:t>Cumplir con las metas establecidas como parte de los objetivos Institucionales</w:t>
            </w:r>
          </w:p>
          <w:p w:rsidR="008E6CC1" w:rsidRPr="00C77A9E" w:rsidRDefault="008E6CC1" w:rsidP="008E6CC1">
            <w:pPr>
              <w:pStyle w:val="Prrafodelista"/>
              <w:jc w:val="both"/>
              <w:rPr>
                <w:b w:val="0"/>
              </w:rPr>
            </w:pPr>
          </w:p>
        </w:tc>
      </w:tr>
      <w:tr w:rsidR="00384C59" w:rsidTr="00E65DE8">
        <w:trPr>
          <w:trHeight w:val="416"/>
        </w:trPr>
        <w:tc>
          <w:tcPr>
            <w:cnfStyle w:val="001000000000" w:firstRow="0" w:lastRow="0" w:firstColumn="1" w:lastColumn="0" w:oddVBand="0" w:evenVBand="0" w:oddHBand="0" w:evenHBand="0" w:firstRowFirstColumn="0" w:firstRowLastColumn="0" w:lastRowFirstColumn="0" w:lastRowLastColumn="0"/>
            <w:tcW w:w="8404" w:type="dxa"/>
          </w:tcPr>
          <w:p w:rsidR="00384C59" w:rsidRPr="00C77A9E" w:rsidRDefault="00384C59" w:rsidP="00384C59">
            <w:pPr>
              <w:jc w:val="center"/>
              <w:rPr>
                <w:b w:val="0"/>
              </w:rPr>
            </w:pPr>
            <w:r w:rsidRPr="00C77A9E">
              <w:rPr>
                <w:b w:val="0"/>
              </w:rPr>
              <w:t>LOGROS OBTENIDOS</w:t>
            </w:r>
          </w:p>
        </w:tc>
      </w:tr>
      <w:tr w:rsidR="00384C59" w:rsidTr="00741FA5">
        <w:trPr>
          <w:cnfStyle w:val="000000100000" w:firstRow="0" w:lastRow="0" w:firstColumn="0" w:lastColumn="0" w:oddVBand="0" w:evenVBand="0" w:oddHBand="1" w:evenHBand="0" w:firstRowFirstColumn="0" w:firstRowLastColumn="0" w:lastRowFirstColumn="0" w:lastRowLastColumn="0"/>
          <w:trHeight w:val="3109"/>
        </w:trPr>
        <w:tc>
          <w:tcPr>
            <w:cnfStyle w:val="001000000000" w:firstRow="0" w:lastRow="0" w:firstColumn="1" w:lastColumn="0" w:oddVBand="0" w:evenVBand="0" w:oddHBand="0" w:evenHBand="0" w:firstRowFirstColumn="0" w:firstRowLastColumn="0" w:lastRowFirstColumn="0" w:lastRowLastColumn="0"/>
            <w:tcW w:w="8404" w:type="dxa"/>
          </w:tcPr>
          <w:p w:rsidR="00384C59" w:rsidRPr="00C77A9E" w:rsidRDefault="00AA264E" w:rsidP="007718B1">
            <w:pPr>
              <w:pStyle w:val="Prrafodelista"/>
              <w:numPr>
                <w:ilvl w:val="0"/>
                <w:numId w:val="2"/>
              </w:numPr>
              <w:jc w:val="both"/>
              <w:rPr>
                <w:b w:val="0"/>
              </w:rPr>
            </w:pPr>
            <w:r w:rsidRPr="00C77A9E">
              <w:rPr>
                <w:b w:val="0"/>
              </w:rPr>
              <w:t xml:space="preserve">Se </w:t>
            </w:r>
            <w:r w:rsidR="00CE6E69" w:rsidRPr="00C77A9E">
              <w:rPr>
                <w:b w:val="0"/>
              </w:rPr>
              <w:t>logró</w:t>
            </w:r>
            <w:r w:rsidRPr="00C77A9E">
              <w:rPr>
                <w:b w:val="0"/>
              </w:rPr>
              <w:t xml:space="preserve"> la licitación del FAM 2017 adquiriendo bienes muebles, como: muebles de oficina, equipo de </w:t>
            </w:r>
            <w:r w:rsidR="00CE6E69" w:rsidRPr="00C77A9E">
              <w:rPr>
                <w:b w:val="0"/>
              </w:rPr>
              <w:t>cómputo</w:t>
            </w:r>
            <w:r w:rsidRPr="00C77A9E">
              <w:rPr>
                <w:b w:val="0"/>
              </w:rPr>
              <w:t xml:space="preserve">, licencias originales del sistema de </w:t>
            </w:r>
            <w:r w:rsidR="00CE6E69" w:rsidRPr="00C77A9E">
              <w:rPr>
                <w:b w:val="0"/>
              </w:rPr>
              <w:t>cómputo</w:t>
            </w:r>
            <w:r w:rsidRPr="00C77A9E">
              <w:rPr>
                <w:b w:val="0"/>
              </w:rPr>
              <w:t>, para el funcionamiento de la universidad por un monto de $ 3,000,000.00.</w:t>
            </w:r>
          </w:p>
          <w:p w:rsidR="00CE6E69" w:rsidRPr="00C77A9E" w:rsidRDefault="00CE6E69" w:rsidP="007718B1">
            <w:pPr>
              <w:pStyle w:val="Prrafodelista"/>
              <w:numPr>
                <w:ilvl w:val="0"/>
                <w:numId w:val="2"/>
              </w:numPr>
              <w:jc w:val="both"/>
              <w:rPr>
                <w:b w:val="0"/>
              </w:rPr>
            </w:pPr>
            <w:r w:rsidRPr="00C77A9E">
              <w:rPr>
                <w:b w:val="0"/>
              </w:rPr>
              <w:t>Se logró la instalación de la velaría con el remanente del FAM 2016 por la cantidad de   $464,399.97 y con recurso propio por $ 86,600.03, dando un total de $ 551,000.00</w:t>
            </w:r>
          </w:p>
          <w:p w:rsidR="00AA264E" w:rsidRPr="00C77A9E" w:rsidRDefault="00AA264E" w:rsidP="007718B1">
            <w:pPr>
              <w:pStyle w:val="Prrafodelista"/>
              <w:numPr>
                <w:ilvl w:val="0"/>
                <w:numId w:val="2"/>
              </w:numPr>
              <w:jc w:val="both"/>
              <w:rPr>
                <w:b w:val="0"/>
              </w:rPr>
            </w:pPr>
            <w:r w:rsidRPr="00C77A9E">
              <w:rPr>
                <w:b w:val="0"/>
              </w:rPr>
              <w:t xml:space="preserve">Se </w:t>
            </w:r>
            <w:r w:rsidR="00CE6E69" w:rsidRPr="00C77A9E">
              <w:rPr>
                <w:b w:val="0"/>
              </w:rPr>
              <w:t>logró</w:t>
            </w:r>
            <w:r w:rsidRPr="00C77A9E">
              <w:rPr>
                <w:b w:val="0"/>
              </w:rPr>
              <w:t xml:space="preserve"> gestionar con Secretaria de Finanzas del Estado de Aguascalientes </w:t>
            </w:r>
            <w:r w:rsidR="00CE6E69" w:rsidRPr="00C77A9E">
              <w:rPr>
                <w:b w:val="0"/>
              </w:rPr>
              <w:t>un recurso por un monto de $ 880,597.00 para el pago de</w:t>
            </w:r>
            <w:r w:rsidR="007718B1" w:rsidRPr="00C77A9E">
              <w:rPr>
                <w:b w:val="0"/>
              </w:rPr>
              <w:t>l adeudo derivado del impuesto</w:t>
            </w:r>
            <w:r w:rsidR="00CE6E69" w:rsidRPr="00C77A9E">
              <w:rPr>
                <w:b w:val="0"/>
              </w:rPr>
              <w:t xml:space="preserve"> sobre </w:t>
            </w:r>
            <w:r w:rsidR="00EA477E" w:rsidRPr="00C77A9E">
              <w:rPr>
                <w:b w:val="0"/>
              </w:rPr>
              <w:t>nómina.</w:t>
            </w:r>
          </w:p>
          <w:p w:rsidR="00617C22" w:rsidRPr="00C77A9E" w:rsidRDefault="00617C22" w:rsidP="007718B1">
            <w:pPr>
              <w:pStyle w:val="Prrafodelista"/>
              <w:numPr>
                <w:ilvl w:val="0"/>
                <w:numId w:val="2"/>
              </w:numPr>
              <w:jc w:val="both"/>
              <w:rPr>
                <w:b w:val="0"/>
              </w:rPr>
            </w:pPr>
            <w:r w:rsidRPr="00C77A9E">
              <w:rPr>
                <w:b w:val="0"/>
              </w:rPr>
              <w:t>Se crean las coordinaciones de Nómina, Contabilidad y Capital Humano, derivado de las responsabilidades y funciones de dichas áreas.</w:t>
            </w:r>
          </w:p>
          <w:p w:rsidR="00EA477E" w:rsidRPr="00C77A9E" w:rsidRDefault="00EA477E" w:rsidP="007718B1">
            <w:pPr>
              <w:pStyle w:val="Prrafodelista"/>
              <w:numPr>
                <w:ilvl w:val="0"/>
                <w:numId w:val="2"/>
              </w:numPr>
              <w:jc w:val="both"/>
              <w:rPr>
                <w:b w:val="0"/>
              </w:rPr>
            </w:pPr>
            <w:r w:rsidRPr="00C77A9E">
              <w:rPr>
                <w:b w:val="0"/>
              </w:rPr>
              <w:t>Se logró la basificación de 5 personas del área administrativa</w:t>
            </w:r>
            <w:r w:rsidR="00617C22" w:rsidRPr="00C77A9E">
              <w:rPr>
                <w:b w:val="0"/>
              </w:rPr>
              <w:t>, entre las cuales se encuentran las tres coordinaciones mencionadas en el párrafo anterior, la coordinación de servicios generales y jefe de oficina de Planeación; así como</w:t>
            </w:r>
            <w:r w:rsidRPr="00C77A9E">
              <w:rPr>
                <w:b w:val="0"/>
              </w:rPr>
              <w:t xml:space="preserve"> 2 profesores de tiempo completo.</w:t>
            </w:r>
          </w:p>
          <w:p w:rsidR="00617C22" w:rsidRPr="00C77A9E" w:rsidRDefault="00617C22" w:rsidP="007718B1">
            <w:pPr>
              <w:pStyle w:val="Prrafodelista"/>
              <w:numPr>
                <w:ilvl w:val="0"/>
                <w:numId w:val="2"/>
              </w:numPr>
              <w:jc w:val="both"/>
              <w:rPr>
                <w:b w:val="0"/>
              </w:rPr>
            </w:pPr>
            <w:r w:rsidRPr="00C77A9E">
              <w:rPr>
                <w:b w:val="0"/>
              </w:rPr>
              <w:t>El área de Soporte Técnico se anexa a la estructura orgánica del área de Administración y Finanzas considerando que es parte de la administración de los recursos tecnológicos, los cuales son responsabilidad del área de administración y no de planeación.</w:t>
            </w:r>
          </w:p>
          <w:p w:rsidR="00741FA5" w:rsidRPr="00C77A9E" w:rsidRDefault="00741FA5" w:rsidP="007718B1">
            <w:pPr>
              <w:pStyle w:val="Prrafodelista"/>
              <w:numPr>
                <w:ilvl w:val="0"/>
                <w:numId w:val="2"/>
              </w:numPr>
              <w:jc w:val="both"/>
              <w:rPr>
                <w:b w:val="0"/>
                <w:bCs w:val="0"/>
              </w:rPr>
            </w:pPr>
            <w:r w:rsidRPr="00C77A9E">
              <w:rPr>
                <w:b w:val="0"/>
              </w:rPr>
              <w:lastRenderedPageBreak/>
              <w:t>Se realizaron las gestiones para la instalación de radios de comunicación con Gobierno del Estado de Aguascalientes para el uso de sistemas centralizados como: SICH y SIIF</w:t>
            </w:r>
            <w:r w:rsidR="007718B1" w:rsidRPr="00C77A9E">
              <w:rPr>
                <w:b w:val="0"/>
              </w:rPr>
              <w:t>, el primero de ellos para la generación de las nóminas del personal y el segundo de ellos para la generación del presupuesto y facturación.</w:t>
            </w:r>
          </w:p>
          <w:p w:rsidR="00617C22" w:rsidRPr="00C77A9E" w:rsidRDefault="001142B4" w:rsidP="007718B1">
            <w:pPr>
              <w:pStyle w:val="Prrafodelista"/>
              <w:numPr>
                <w:ilvl w:val="0"/>
                <w:numId w:val="2"/>
              </w:numPr>
              <w:jc w:val="both"/>
              <w:rPr>
                <w:b w:val="0"/>
                <w:bCs w:val="0"/>
              </w:rPr>
            </w:pPr>
            <w:r w:rsidRPr="00C77A9E">
              <w:rPr>
                <w:b w:val="0"/>
              </w:rPr>
              <w:t>Se hizo</w:t>
            </w:r>
            <w:r w:rsidR="00617C22" w:rsidRPr="00C77A9E">
              <w:rPr>
                <w:b w:val="0"/>
              </w:rPr>
              <w:t xml:space="preserve"> la revisión y actualización de los perfiles de puestos.</w:t>
            </w:r>
          </w:p>
          <w:p w:rsidR="00617C22" w:rsidRPr="00C77A9E" w:rsidRDefault="00617C22" w:rsidP="007718B1">
            <w:pPr>
              <w:pStyle w:val="Prrafodelista"/>
              <w:numPr>
                <w:ilvl w:val="0"/>
                <w:numId w:val="2"/>
              </w:numPr>
              <w:jc w:val="both"/>
              <w:rPr>
                <w:b w:val="0"/>
                <w:bCs w:val="0"/>
              </w:rPr>
            </w:pPr>
            <w:r w:rsidRPr="00C77A9E">
              <w:rPr>
                <w:b w:val="0"/>
              </w:rPr>
              <w:t>Se implementó el pago con terminal bancaria en el área de cajas.</w:t>
            </w:r>
          </w:p>
          <w:p w:rsidR="007718B1" w:rsidRPr="00C77A9E" w:rsidRDefault="00617C22" w:rsidP="00B054BC">
            <w:pPr>
              <w:pStyle w:val="Prrafodelista"/>
              <w:numPr>
                <w:ilvl w:val="0"/>
                <w:numId w:val="2"/>
              </w:numPr>
              <w:jc w:val="both"/>
              <w:rPr>
                <w:b w:val="0"/>
                <w:bCs w:val="0"/>
              </w:rPr>
            </w:pPr>
            <w:r w:rsidRPr="00C77A9E">
              <w:rPr>
                <w:b w:val="0"/>
              </w:rPr>
              <w:t>Se realizó la prueba piloto en el proceso de examen de admisión de pago referenciado</w:t>
            </w:r>
            <w:r w:rsidR="00B054BC" w:rsidRPr="00C77A9E">
              <w:rPr>
                <w:b w:val="0"/>
              </w:rPr>
              <w:t>, en coordinación con las áreas de cajas, soporte técnico y Bancomer, obteniendo un resultado favorable.</w:t>
            </w:r>
          </w:p>
        </w:tc>
      </w:tr>
      <w:tr w:rsidR="00384C59" w:rsidTr="00E65DE8">
        <w:trPr>
          <w:trHeight w:val="262"/>
        </w:trPr>
        <w:tc>
          <w:tcPr>
            <w:cnfStyle w:val="001000000000" w:firstRow="0" w:lastRow="0" w:firstColumn="1" w:lastColumn="0" w:oddVBand="0" w:evenVBand="0" w:oddHBand="0" w:evenHBand="0" w:firstRowFirstColumn="0" w:firstRowLastColumn="0" w:lastRowFirstColumn="0" w:lastRowLastColumn="0"/>
            <w:tcW w:w="8404" w:type="dxa"/>
          </w:tcPr>
          <w:p w:rsidR="00384C59" w:rsidRPr="00384C59" w:rsidRDefault="00384C59" w:rsidP="00384C59">
            <w:pPr>
              <w:jc w:val="center"/>
              <w:rPr>
                <w:b w:val="0"/>
              </w:rPr>
            </w:pPr>
            <w:r w:rsidRPr="00384C59">
              <w:rPr>
                <w:b w:val="0"/>
              </w:rPr>
              <w:lastRenderedPageBreak/>
              <w:t>PROGRAMAS RELEVANTES</w:t>
            </w:r>
          </w:p>
        </w:tc>
      </w:tr>
      <w:tr w:rsidR="00384C59" w:rsidTr="00E65DE8">
        <w:trPr>
          <w:cnfStyle w:val="000000100000" w:firstRow="0" w:lastRow="0" w:firstColumn="0" w:lastColumn="0" w:oddVBand="0" w:evenVBand="0" w:oddHBand="1" w:evenHBand="0" w:firstRowFirstColumn="0" w:firstRowLastColumn="0" w:lastRowFirstColumn="0" w:lastRowLastColumn="0"/>
          <w:trHeight w:val="4107"/>
        </w:trPr>
        <w:tc>
          <w:tcPr>
            <w:cnfStyle w:val="001000000000" w:firstRow="0" w:lastRow="0" w:firstColumn="1" w:lastColumn="0" w:oddVBand="0" w:evenVBand="0" w:oddHBand="0" w:evenHBand="0" w:firstRowFirstColumn="0" w:firstRowLastColumn="0" w:lastRowFirstColumn="0" w:lastRowLastColumn="0"/>
            <w:tcW w:w="8404" w:type="dxa"/>
          </w:tcPr>
          <w:p w:rsidR="00384C59" w:rsidRPr="00EA477E" w:rsidRDefault="00EA477E" w:rsidP="00693487">
            <w:pPr>
              <w:jc w:val="both"/>
              <w:rPr>
                <w:b w:val="0"/>
              </w:rPr>
            </w:pPr>
            <w:r w:rsidRPr="00EA477E">
              <w:rPr>
                <w:b w:val="0"/>
              </w:rPr>
              <w:t>Al termino del ejercicio fiscal 2018 no se ha llevado a cabo el trámite correspondiente de la entrega del edificio “H” así como su mobiliario y equipamiento por parte de la Universidad Tecnológica del Norte.</w:t>
            </w:r>
          </w:p>
          <w:p w:rsidR="00EA477E" w:rsidRDefault="00EA477E" w:rsidP="00693487">
            <w:pPr>
              <w:jc w:val="both"/>
              <w:rPr>
                <w:b w:val="0"/>
              </w:rPr>
            </w:pPr>
            <w:r w:rsidRPr="00EA477E">
              <w:rPr>
                <w:b w:val="0"/>
              </w:rPr>
              <w:t>La universidad no ha concluido el proceso de conciliar los activos no circulantes contra el inventario físico levantado conforme a las principales reglas de registro y valoración del patrimonio, tampoco se ha registrado la depreciación correspondiente que vienen de ejercicios anteriores conforme a las principales reglas de registro y valoración del patrimonio</w:t>
            </w:r>
            <w:r w:rsidR="00693487">
              <w:rPr>
                <w:b w:val="0"/>
              </w:rPr>
              <w:t>.</w:t>
            </w:r>
          </w:p>
          <w:p w:rsidR="008E6CC1" w:rsidRDefault="008E6CC1" w:rsidP="00693487">
            <w:pPr>
              <w:jc w:val="both"/>
              <w:rPr>
                <w:b w:val="0"/>
              </w:rPr>
            </w:pPr>
            <w:r>
              <w:rPr>
                <w:b w:val="0"/>
              </w:rPr>
              <w:t>Dar seguimiento a la implementación de la Armonización Contable.</w:t>
            </w:r>
          </w:p>
          <w:p w:rsidR="008E6CC1" w:rsidRDefault="008E6CC1" w:rsidP="00693487">
            <w:pPr>
              <w:jc w:val="both"/>
              <w:rPr>
                <w:bCs w:val="0"/>
              </w:rPr>
            </w:pPr>
            <w:r>
              <w:rPr>
                <w:b w:val="0"/>
              </w:rPr>
              <w:t>Dar seguimiento a la implementación de Control Interno.</w:t>
            </w:r>
          </w:p>
          <w:p w:rsidR="003F65FF" w:rsidRDefault="008E6CC1" w:rsidP="00693487">
            <w:pPr>
              <w:jc w:val="both"/>
              <w:rPr>
                <w:b w:val="0"/>
              </w:rPr>
            </w:pPr>
            <w:r>
              <w:rPr>
                <w:b w:val="0"/>
              </w:rPr>
              <w:t>Dar seguimiento a las observaciones de auditoría fiscal</w:t>
            </w:r>
          </w:p>
          <w:p w:rsidR="008E6CC1" w:rsidRPr="00EA477E" w:rsidRDefault="008E6CC1" w:rsidP="00693487">
            <w:pPr>
              <w:jc w:val="both"/>
              <w:rPr>
                <w:b w:val="0"/>
              </w:rPr>
            </w:pPr>
            <w:r>
              <w:rPr>
                <w:b w:val="0"/>
              </w:rPr>
              <w:t>Dar seguimiento a la sistematización de procesos.</w:t>
            </w:r>
            <w:bookmarkStart w:id="0" w:name="_GoBack"/>
            <w:bookmarkEnd w:id="0"/>
          </w:p>
        </w:tc>
      </w:tr>
      <w:tr w:rsidR="00384C59" w:rsidTr="00E65DE8">
        <w:trPr>
          <w:trHeight w:val="268"/>
        </w:trPr>
        <w:tc>
          <w:tcPr>
            <w:cnfStyle w:val="001000000000" w:firstRow="0" w:lastRow="0" w:firstColumn="1" w:lastColumn="0" w:oddVBand="0" w:evenVBand="0" w:oddHBand="0" w:evenHBand="0" w:firstRowFirstColumn="0" w:firstRowLastColumn="0" w:lastRowFirstColumn="0" w:lastRowLastColumn="0"/>
            <w:tcW w:w="8404" w:type="dxa"/>
          </w:tcPr>
          <w:p w:rsidR="00384C59" w:rsidRPr="00384C59" w:rsidRDefault="00384C59" w:rsidP="00384C59">
            <w:pPr>
              <w:jc w:val="center"/>
              <w:rPr>
                <w:b w:val="0"/>
              </w:rPr>
            </w:pPr>
            <w:r w:rsidRPr="00384C59">
              <w:rPr>
                <w:b w:val="0"/>
              </w:rPr>
              <w:t>SITUACIÓN ACTUAL</w:t>
            </w:r>
          </w:p>
        </w:tc>
      </w:tr>
      <w:tr w:rsidR="00384C59" w:rsidTr="00741FA5">
        <w:trPr>
          <w:cnfStyle w:val="000000100000" w:firstRow="0" w:lastRow="0" w:firstColumn="0" w:lastColumn="0" w:oddVBand="0" w:evenVBand="0" w:oddHBand="1" w:evenHBand="0" w:firstRowFirstColumn="0" w:firstRowLastColumn="0" w:lastRowFirstColumn="0" w:lastRowLastColumn="0"/>
          <w:trHeight w:val="2129"/>
        </w:trPr>
        <w:tc>
          <w:tcPr>
            <w:cnfStyle w:val="001000000000" w:firstRow="0" w:lastRow="0" w:firstColumn="1" w:lastColumn="0" w:oddVBand="0" w:evenVBand="0" w:oddHBand="0" w:evenHBand="0" w:firstRowFirstColumn="0" w:firstRowLastColumn="0" w:lastRowFirstColumn="0" w:lastRowLastColumn="0"/>
            <w:tcW w:w="8404" w:type="dxa"/>
          </w:tcPr>
          <w:p w:rsidR="00384C59" w:rsidRPr="00CE6E69" w:rsidRDefault="00384C59" w:rsidP="00CE6E69">
            <w:pPr>
              <w:jc w:val="both"/>
              <w:rPr>
                <w:b w:val="0"/>
              </w:rPr>
            </w:pPr>
          </w:p>
          <w:p w:rsidR="00C77A9E" w:rsidRPr="00C77A9E" w:rsidRDefault="00C77A9E" w:rsidP="00CE6E69">
            <w:pPr>
              <w:jc w:val="both"/>
              <w:rPr>
                <w:b w:val="0"/>
              </w:rPr>
            </w:pPr>
            <w:r w:rsidRPr="00C77A9E">
              <w:rPr>
                <w:b w:val="0"/>
                <w:bCs w:val="0"/>
              </w:rPr>
              <w:t xml:space="preserve">La Universidad Tecnológica de Calvillo, tiene muchas necesidades principalmente en lo referente al crecimiento y mejora de la infraestructura, las cuales por cuestiones de tipo presupuestal no se han podido realizar, entre ellas </w:t>
            </w:r>
            <w:proofErr w:type="spellStart"/>
            <w:r w:rsidRPr="00C77A9E">
              <w:rPr>
                <w:b w:val="0"/>
                <w:bCs w:val="0"/>
              </w:rPr>
              <w:t>impermiabilización</w:t>
            </w:r>
            <w:proofErr w:type="spellEnd"/>
            <w:r w:rsidRPr="00C77A9E">
              <w:rPr>
                <w:b w:val="0"/>
                <w:bCs w:val="0"/>
              </w:rPr>
              <w:t xml:space="preserve"> de algunas aulas, mejorar algunos espacios para facilitar el tránsito de las personas, un almacén de uso exclusivo para el área de control patrimonial así como un espacio adecuado para el archivo de concentración (archivo muerto), entre otras muchas necesidades de equipamiento en los laboratorios pesados, parque vehicular e inclusive en equipos de oficina.</w:t>
            </w:r>
          </w:p>
          <w:p w:rsidR="00C77A9E" w:rsidRPr="00C77A9E" w:rsidRDefault="00C77A9E" w:rsidP="00CE6E69">
            <w:pPr>
              <w:jc w:val="both"/>
              <w:rPr>
                <w:b w:val="0"/>
                <w:bCs w:val="0"/>
              </w:rPr>
            </w:pPr>
          </w:p>
          <w:p w:rsidR="00B054BC" w:rsidRDefault="00B054BC" w:rsidP="00CE6E69">
            <w:pPr>
              <w:jc w:val="both"/>
              <w:rPr>
                <w:bCs w:val="0"/>
              </w:rPr>
            </w:pPr>
            <w:r w:rsidRPr="00C77A9E">
              <w:rPr>
                <w:b w:val="0"/>
              </w:rPr>
              <w:t xml:space="preserve">El </w:t>
            </w:r>
            <w:r w:rsidR="00CE6E69" w:rsidRPr="00C77A9E">
              <w:rPr>
                <w:b w:val="0"/>
              </w:rPr>
              <w:t xml:space="preserve">área de administración y </w:t>
            </w:r>
            <w:r w:rsidR="001142B4" w:rsidRPr="00C77A9E">
              <w:rPr>
                <w:b w:val="0"/>
              </w:rPr>
              <w:t>finanzas</w:t>
            </w:r>
            <w:r w:rsidRPr="00C77A9E">
              <w:rPr>
                <w:b w:val="0"/>
              </w:rPr>
              <w:t xml:space="preserve"> es un área con muchas fortalezas ya que</w:t>
            </w:r>
            <w:r w:rsidR="00CE6E69" w:rsidRPr="00C77A9E">
              <w:rPr>
                <w:b w:val="0"/>
              </w:rPr>
              <w:t xml:space="preserve"> cuenta con</w:t>
            </w:r>
            <w:r w:rsidRPr="00C77A9E">
              <w:rPr>
                <w:b w:val="0"/>
              </w:rPr>
              <w:t xml:space="preserve"> personal</w:t>
            </w:r>
            <w:r w:rsidR="00CE6E69" w:rsidRPr="00C77A9E">
              <w:rPr>
                <w:b w:val="0"/>
              </w:rPr>
              <w:t xml:space="preserve"> </w:t>
            </w:r>
            <w:r w:rsidRPr="00C77A9E">
              <w:rPr>
                <w:b w:val="0"/>
              </w:rPr>
              <w:t xml:space="preserve">competente en cada una de sus áreas, personal </w:t>
            </w:r>
            <w:r w:rsidR="00CE6E69" w:rsidRPr="00C77A9E">
              <w:rPr>
                <w:b w:val="0"/>
              </w:rPr>
              <w:t xml:space="preserve">comprometido </w:t>
            </w:r>
            <w:r w:rsidRPr="00C77A9E">
              <w:rPr>
                <w:b w:val="0"/>
              </w:rPr>
              <w:t>y autónomo en la realización de sus funciones.</w:t>
            </w:r>
          </w:p>
          <w:p w:rsidR="00C77A9E" w:rsidRPr="00C77A9E" w:rsidRDefault="00C77A9E" w:rsidP="00CE6E69">
            <w:pPr>
              <w:jc w:val="both"/>
              <w:rPr>
                <w:b w:val="0"/>
                <w:bCs w:val="0"/>
              </w:rPr>
            </w:pPr>
          </w:p>
          <w:p w:rsidR="00B054BC" w:rsidRPr="00C77A9E" w:rsidRDefault="00B054BC" w:rsidP="00CE6E69">
            <w:pPr>
              <w:jc w:val="both"/>
              <w:rPr>
                <w:b w:val="0"/>
                <w:bCs w:val="0"/>
              </w:rPr>
            </w:pPr>
            <w:r w:rsidRPr="00C77A9E">
              <w:rPr>
                <w:b w:val="0"/>
              </w:rPr>
              <w:t xml:space="preserve">De igual manera se tienen áreas de </w:t>
            </w:r>
            <w:r w:rsidR="001142B4" w:rsidRPr="00C77A9E">
              <w:rPr>
                <w:b w:val="0"/>
              </w:rPr>
              <w:t>mejora en algunos de los procesos internos, principalmente en aquellos en donde se involucra a personal de otras áreas, para lo cual es necesario el apoyo directivo.</w:t>
            </w:r>
          </w:p>
          <w:p w:rsidR="00E65DE8" w:rsidRPr="00CE6E69" w:rsidRDefault="00E65DE8" w:rsidP="00CE6E69">
            <w:pPr>
              <w:jc w:val="both"/>
              <w:rPr>
                <w:b w:val="0"/>
              </w:rPr>
            </w:pPr>
          </w:p>
          <w:p w:rsidR="00E65DE8" w:rsidRPr="00CE6E69" w:rsidRDefault="00E65DE8" w:rsidP="00CE6E69">
            <w:pPr>
              <w:jc w:val="both"/>
              <w:rPr>
                <w:b w:val="0"/>
              </w:rPr>
            </w:pPr>
          </w:p>
        </w:tc>
      </w:tr>
      <w:tr w:rsidR="00E65DE8" w:rsidTr="00E65DE8">
        <w:trPr>
          <w:trHeight w:val="425"/>
        </w:trPr>
        <w:tc>
          <w:tcPr>
            <w:cnfStyle w:val="001000000000" w:firstRow="0" w:lastRow="0" w:firstColumn="1" w:lastColumn="0" w:oddVBand="0" w:evenVBand="0" w:oddHBand="0" w:evenHBand="0" w:firstRowFirstColumn="0" w:firstRowLastColumn="0" w:lastRowFirstColumn="0" w:lastRowLastColumn="0"/>
            <w:tcW w:w="8404" w:type="dxa"/>
          </w:tcPr>
          <w:p w:rsidR="00E65DE8" w:rsidRDefault="00E65DE8" w:rsidP="00E65DE8">
            <w:pPr>
              <w:jc w:val="center"/>
            </w:pPr>
            <w:r>
              <w:t>OTROS</w:t>
            </w:r>
          </w:p>
        </w:tc>
      </w:tr>
      <w:tr w:rsidR="00E65DE8" w:rsidTr="00741FA5">
        <w:trPr>
          <w:cnfStyle w:val="000000100000" w:firstRow="0" w:lastRow="0" w:firstColumn="0" w:lastColumn="0" w:oddVBand="0" w:evenVBand="0" w:oddHBand="1" w:evenHBand="0" w:firstRowFirstColumn="0" w:firstRowLastColumn="0" w:lastRowFirstColumn="0" w:lastRowLastColumn="0"/>
          <w:trHeight w:val="1117"/>
        </w:trPr>
        <w:tc>
          <w:tcPr>
            <w:cnfStyle w:val="001000000000" w:firstRow="0" w:lastRow="0" w:firstColumn="1" w:lastColumn="0" w:oddVBand="0" w:evenVBand="0" w:oddHBand="0" w:evenHBand="0" w:firstRowFirstColumn="0" w:firstRowLastColumn="0" w:lastRowFirstColumn="0" w:lastRowLastColumn="0"/>
            <w:tcW w:w="8404" w:type="dxa"/>
          </w:tcPr>
          <w:p w:rsidR="00E65DE8" w:rsidRPr="005B21B8" w:rsidRDefault="005B21B8" w:rsidP="005B21B8">
            <w:pPr>
              <w:jc w:val="both"/>
              <w:rPr>
                <w:b w:val="0"/>
              </w:rPr>
            </w:pPr>
            <w:r w:rsidRPr="005B21B8">
              <w:rPr>
                <w:b w:val="0"/>
              </w:rPr>
              <w:lastRenderedPageBreak/>
              <w:t>La universidad tecnológica de calvillo tiene la capacidad de crecer de manera extraordinaria, ya que cuenta con personal competente e infraestructura moderna.</w:t>
            </w:r>
          </w:p>
        </w:tc>
      </w:tr>
    </w:tbl>
    <w:p w:rsidR="00730F25" w:rsidRDefault="00730F25"/>
    <w:sectPr w:rsidR="00730F25">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23E" w:rsidRDefault="00F2623E" w:rsidP="00384C59">
      <w:pPr>
        <w:spacing w:after="0" w:line="240" w:lineRule="auto"/>
      </w:pPr>
      <w:r>
        <w:separator/>
      </w:r>
    </w:p>
  </w:endnote>
  <w:endnote w:type="continuationSeparator" w:id="0">
    <w:p w:rsidR="00F2623E" w:rsidRDefault="00F2623E" w:rsidP="00384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306147"/>
      <w:docPartObj>
        <w:docPartGallery w:val="Page Numbers (Bottom of Page)"/>
        <w:docPartUnique/>
      </w:docPartObj>
    </w:sdtPr>
    <w:sdtEndPr/>
    <w:sdtContent>
      <w:sdt>
        <w:sdtPr>
          <w:id w:val="1728636285"/>
          <w:docPartObj>
            <w:docPartGallery w:val="Page Numbers (Top of Page)"/>
            <w:docPartUnique/>
          </w:docPartObj>
        </w:sdtPr>
        <w:sdtEndPr/>
        <w:sdtContent>
          <w:p w:rsidR="00384C59" w:rsidRDefault="00384C59">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E6CC1">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E6CC1">
              <w:rPr>
                <w:b/>
                <w:bCs/>
                <w:noProof/>
              </w:rPr>
              <w:t>3</w:t>
            </w:r>
            <w:r>
              <w:rPr>
                <w:b/>
                <w:bCs/>
                <w:sz w:val="24"/>
                <w:szCs w:val="24"/>
              </w:rPr>
              <w:fldChar w:fldCharType="end"/>
            </w:r>
          </w:p>
        </w:sdtContent>
      </w:sdt>
    </w:sdtContent>
  </w:sdt>
  <w:p w:rsidR="00384C59" w:rsidRDefault="00384C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23E" w:rsidRDefault="00F2623E" w:rsidP="00384C59">
      <w:pPr>
        <w:spacing w:after="0" w:line="240" w:lineRule="auto"/>
      </w:pPr>
      <w:r>
        <w:separator/>
      </w:r>
    </w:p>
  </w:footnote>
  <w:footnote w:type="continuationSeparator" w:id="0">
    <w:p w:rsidR="00F2623E" w:rsidRDefault="00F2623E" w:rsidP="00384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C59" w:rsidRPr="00384C59" w:rsidRDefault="00384C59" w:rsidP="00384C59">
    <w:pPr>
      <w:pStyle w:val="Encabezado"/>
      <w:jc w:val="center"/>
      <w:rPr>
        <w:b/>
        <w:lang w:val="es-ES"/>
      </w:rPr>
    </w:pPr>
    <w:r w:rsidRPr="00384C59">
      <w:rPr>
        <w:b/>
        <w:lang w:val="es-ES"/>
      </w:rPr>
      <w:t>INFORME DE GESTIÓN</w:t>
    </w:r>
  </w:p>
  <w:p w:rsidR="00384C59" w:rsidRPr="00384C59" w:rsidRDefault="00384C59" w:rsidP="00384C59">
    <w:pPr>
      <w:pStyle w:val="Encabezado"/>
      <w:jc w:val="center"/>
      <w:rPr>
        <w:b/>
        <w:lang w:val="es-ES"/>
      </w:rPr>
    </w:pPr>
    <w:r w:rsidRPr="00384C59">
      <w:rPr>
        <w:b/>
        <w:lang w:val="es-ES"/>
      </w:rPr>
      <w:t>DIRECCIÓN DE ADMINISTRACIÓN Y FINANZAS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DA0D08"/>
    <w:multiLevelType w:val="hybridMultilevel"/>
    <w:tmpl w:val="35CACE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FA8751F"/>
    <w:multiLevelType w:val="hybridMultilevel"/>
    <w:tmpl w:val="AC747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4305EA9"/>
    <w:multiLevelType w:val="hybridMultilevel"/>
    <w:tmpl w:val="803CE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C59"/>
    <w:rsid w:val="001142B4"/>
    <w:rsid w:val="00124089"/>
    <w:rsid w:val="003278DA"/>
    <w:rsid w:val="00384C59"/>
    <w:rsid w:val="003F65FF"/>
    <w:rsid w:val="005B21B8"/>
    <w:rsid w:val="00617C22"/>
    <w:rsid w:val="00693487"/>
    <w:rsid w:val="0071040E"/>
    <w:rsid w:val="00730F25"/>
    <w:rsid w:val="00741FA5"/>
    <w:rsid w:val="007718B1"/>
    <w:rsid w:val="008E6CC1"/>
    <w:rsid w:val="00A474FB"/>
    <w:rsid w:val="00AA264E"/>
    <w:rsid w:val="00B054BC"/>
    <w:rsid w:val="00BA005D"/>
    <w:rsid w:val="00C77A9E"/>
    <w:rsid w:val="00CE6E69"/>
    <w:rsid w:val="00E65DE8"/>
    <w:rsid w:val="00EA477E"/>
    <w:rsid w:val="00F2623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C2891"/>
  <w15:chartTrackingRefBased/>
  <w15:docId w15:val="{48B9D43D-E7E2-4EB3-B79E-9ED4E7751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84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84C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4C59"/>
  </w:style>
  <w:style w:type="paragraph" w:styleId="Piedepgina">
    <w:name w:val="footer"/>
    <w:basedOn w:val="Normal"/>
    <w:link w:val="PiedepginaCar"/>
    <w:uiPriority w:val="99"/>
    <w:unhideWhenUsed/>
    <w:rsid w:val="00384C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4C59"/>
  </w:style>
  <w:style w:type="table" w:styleId="Tabladelista1clara-nfasis3">
    <w:name w:val="List Table 1 Light Accent 3"/>
    <w:basedOn w:val="Tablanormal"/>
    <w:uiPriority w:val="46"/>
    <w:rsid w:val="00384C5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normal2">
    <w:name w:val="Plain Table 2"/>
    <w:basedOn w:val="Tablanormal"/>
    <w:uiPriority w:val="42"/>
    <w:rsid w:val="00E65DE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rrafodelista">
    <w:name w:val="List Paragraph"/>
    <w:basedOn w:val="Normal"/>
    <w:uiPriority w:val="34"/>
    <w:qFormat/>
    <w:rsid w:val="00771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818</Words>
  <Characters>4499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Gabriela Gutiérrez Velasco</dc:creator>
  <cp:keywords/>
  <dc:description/>
  <cp:lastModifiedBy>Cecilia Pedroza Soria</cp:lastModifiedBy>
  <cp:revision>6</cp:revision>
  <dcterms:created xsi:type="dcterms:W3CDTF">2019-09-30T20:49:00Z</dcterms:created>
  <dcterms:modified xsi:type="dcterms:W3CDTF">2019-10-15T20:40:00Z</dcterms:modified>
</cp:coreProperties>
</file>