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E3" w:rsidRDefault="00A01EE3" w:rsidP="00A01EE3">
      <w:pPr>
        <w:jc w:val="center"/>
      </w:pPr>
      <w:r w:rsidRPr="008D37A9">
        <w:rPr>
          <w:rFonts w:ascii="Times New Roman" w:hAnsi="Times New Roman" w:cs="Times New Roman"/>
          <w:noProof/>
          <w:sz w:val="10"/>
          <w:szCs w:val="14"/>
          <w:lang w:eastAsia="es-MX"/>
        </w:rPr>
        <w:drawing>
          <wp:inline distT="0" distB="0" distL="0" distR="0" wp14:anchorId="331AB79B" wp14:editId="230285B5">
            <wp:extent cx="885825" cy="759287"/>
            <wp:effectExtent l="0" t="0" r="0" b="317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91" cy="783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0816" w:rsidRDefault="00A01EE3" w:rsidP="00BE4C11">
      <w:pPr>
        <w:spacing w:line="360" w:lineRule="auto"/>
        <w:jc w:val="both"/>
      </w:pPr>
      <w:r w:rsidRPr="00A01EE3">
        <w:t xml:space="preserve">De acuerdo a los procesos vigentes para la Universidad Tecnológica </w:t>
      </w:r>
      <w:r>
        <w:t>de Calvillo</w:t>
      </w:r>
      <w:r w:rsidRPr="00A01EE3">
        <w:t xml:space="preserve">, para poder ser beneficiario de dicho servicio solo será necesario que el interesado envíe un correo a la Unidad de Transparencia de la Universidad Tecnológica </w:t>
      </w:r>
      <w:r>
        <w:t>de Calvillo</w:t>
      </w:r>
      <w:r w:rsidRPr="00A01EE3">
        <w:t xml:space="preserve"> a la dirección electrónica </w:t>
      </w:r>
      <w:r>
        <w:t>laura.rodriguez</w:t>
      </w:r>
      <w:r w:rsidRPr="00A01EE3">
        <w:t>@ut</w:t>
      </w:r>
      <w:r>
        <w:t>calvillo</w:t>
      </w:r>
      <w:r w:rsidRPr="00A01EE3">
        <w:t>.edu.mx que debe contener los datos establecidos en el artículo 124 de la Ley General de Transparencia y Acceso a la Información Pública que a la letra dice : “Artículo 124. Para presentar una solicitud no se podrán exigir mayores requisitos que los siguientes: I. Nombre o, en su caso, los datos generales de su representante; II. Domicilio o medio para</w:t>
      </w:r>
      <w:bookmarkStart w:id="0" w:name="_GoBack"/>
      <w:bookmarkEnd w:id="0"/>
      <w:r w:rsidRPr="00A01EE3">
        <w:t xml:space="preserve"> recibir notificaciones; III. La descripción de la información solicitada; IV. Cualquier otro dato que facilite su búsqueda y eventual localización, y V. La modalidad en la que prefiere se otorgue el acceso a la información, la cual podrá ser verbal, siempre y cuando sea para fines de orientación, mediante consulta directa, mediante la expedición de copias simples o certificadas o la reproducción en cualquier otro medio, incluidos los electrónicos. En su caso, el solicitante señalará el formato accesible o la lengua indígena en la que se requiera la información de acuerdo a lo señalado en la presente Ley. La información de las fracciones I y IV será proporcionada por el solicitante de manera opcional y, en ningún caso, podrá ser un requisito indispensable para la procedencia de la solicitud.”</w:t>
      </w:r>
    </w:p>
    <w:sectPr w:rsidR="00810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E3"/>
    <w:rsid w:val="00810816"/>
    <w:rsid w:val="00A01EE3"/>
    <w:rsid w:val="00B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58518-7C78-41FB-97CD-72477A74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Área Jurídica</dc:creator>
  <cp:keywords/>
  <dc:description/>
  <cp:lastModifiedBy>Victor Andres Velasco Perezchica</cp:lastModifiedBy>
  <cp:revision>2</cp:revision>
  <dcterms:created xsi:type="dcterms:W3CDTF">2020-07-08T13:37:00Z</dcterms:created>
  <dcterms:modified xsi:type="dcterms:W3CDTF">2020-07-08T13:37:00Z</dcterms:modified>
</cp:coreProperties>
</file>