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35D" w:rsidRDefault="00ED735D" w:rsidP="001C7AA6">
      <w:pPr>
        <w:jc w:val="both"/>
        <w:rPr>
          <w:noProof/>
          <w:lang w:eastAsia="es-MX"/>
        </w:rPr>
      </w:pPr>
      <w:bookmarkStart w:id="0" w:name="_GoBack"/>
      <w:bookmarkEnd w:id="0"/>
      <w:r>
        <w:rPr>
          <w:noProof/>
          <w:lang w:eastAsia="es-MX"/>
        </w:rPr>
        <w:t xml:space="preserve">XIX.- </w:t>
      </w:r>
      <w:r w:rsidRPr="00ED735D">
        <w:rPr>
          <w:noProof/>
          <w:lang w:eastAsia="es-MX"/>
        </w:rPr>
        <w:t xml:space="preserve">Faltó agregar los servicios en materia de acceso a la información pública y </w:t>
      </w:r>
      <w:r w:rsidR="00B620BC">
        <w:rPr>
          <w:noProof/>
          <w:lang w:eastAsia="es-MX"/>
        </w:rPr>
        <w:t>protección de da</w:t>
      </w:r>
      <w:r>
        <w:rPr>
          <w:noProof/>
          <w:lang w:eastAsia="es-MX"/>
        </w:rPr>
        <w:t xml:space="preserve">tos personales, </w:t>
      </w:r>
      <w:r w:rsidRPr="00ED735D">
        <w:rPr>
          <w:noProof/>
          <w:lang w:eastAsia="es-MX"/>
        </w:rPr>
        <w:t>No justifica la falta de información. Debe justificarla, de conformidad con e</w:t>
      </w:r>
      <w:r>
        <w:rPr>
          <w:noProof/>
          <w:lang w:eastAsia="es-MX"/>
        </w:rPr>
        <w:t>l artículo 19 de la Ley General, s</w:t>
      </w:r>
      <w:r w:rsidRPr="00ED735D">
        <w:rPr>
          <w:noProof/>
          <w:lang w:eastAsia="es-MX"/>
        </w:rPr>
        <w:t>e recomienda tener la información VIGE</w:t>
      </w:r>
      <w:r>
        <w:rPr>
          <w:noProof/>
          <w:lang w:eastAsia="es-MX"/>
        </w:rPr>
        <w:t>NTE.</w:t>
      </w:r>
    </w:p>
    <w:p w:rsidR="00ED735D" w:rsidRDefault="00ED735D" w:rsidP="001C7AA6">
      <w:pPr>
        <w:jc w:val="both"/>
        <w:rPr>
          <w:noProof/>
          <w:lang w:eastAsia="es-MX"/>
        </w:rPr>
      </w:pPr>
      <w:r>
        <w:rPr>
          <w:noProof/>
          <w:lang w:eastAsia="es-MX"/>
        </w:rPr>
        <w:t>Se agregaron  los servicios en materia de acceso a la información pública y protección de datos personales, además se justifico la falta de información en base al articulo de 19 de la Ley General y se actualizo la vigencia.</w:t>
      </w:r>
    </w:p>
    <w:p w:rsidR="00DA571C" w:rsidRDefault="00B620BC">
      <w:r>
        <w:rPr>
          <w:noProof/>
          <w:lang w:eastAsia="es-MX"/>
        </w:rPr>
        <w:drawing>
          <wp:inline distT="0" distB="0" distL="0" distR="0" wp14:anchorId="5CC355CB" wp14:editId="1FFF3644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r>
        <w:rPr>
          <w:noProof/>
          <w:lang w:eastAsia="es-MX"/>
        </w:rPr>
        <w:drawing>
          <wp:inline distT="0" distB="0" distL="0" distR="0" wp14:anchorId="06770E06" wp14:editId="56666842">
            <wp:extent cx="5612130" cy="3156585"/>
            <wp:effectExtent l="0" t="0" r="7620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r>
        <w:rPr>
          <w:noProof/>
          <w:lang w:eastAsia="es-MX"/>
        </w:rPr>
        <w:lastRenderedPageBreak/>
        <w:drawing>
          <wp:inline distT="0" distB="0" distL="0" distR="0" wp14:anchorId="0AAB06CE" wp14:editId="7E8BA417">
            <wp:extent cx="5612130" cy="3156585"/>
            <wp:effectExtent l="0" t="0" r="7620" b="571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20" w:rsidRDefault="00ED6720"/>
    <w:p w:rsidR="00ED6720" w:rsidRDefault="00ED6720"/>
    <w:p w:rsidR="00ED6720" w:rsidRDefault="00ED6720"/>
    <w:p w:rsidR="00ED735D" w:rsidRDefault="00ED735D"/>
    <w:p w:rsidR="00ED735D" w:rsidRDefault="00ED735D"/>
    <w:p w:rsidR="00ED735D" w:rsidRDefault="00ED735D"/>
    <w:p w:rsidR="00ED735D" w:rsidRDefault="00ED735D"/>
    <w:p w:rsidR="00ED735D" w:rsidRDefault="00ED735D"/>
    <w:p w:rsidR="00ED735D" w:rsidRDefault="00ED735D"/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ED735D" w:rsidRDefault="00ED735D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lastRenderedPageBreak/>
        <w:t xml:space="preserve">XX.- </w:t>
      </w:r>
      <w:r w:rsidRPr="00ED735D">
        <w:rPr>
          <w:rFonts w:ascii="Calibri" w:eastAsia="Times New Roman" w:hAnsi="Calibri" w:cs="Calibri"/>
          <w:color w:val="000000"/>
          <w:lang w:eastAsia="es-MX"/>
        </w:rPr>
        <w:t>Faltó agregar los trámites en materia de acceso a la informa</w:t>
      </w:r>
      <w:r>
        <w:rPr>
          <w:rFonts w:ascii="Calibri" w:eastAsia="Times New Roman" w:hAnsi="Calibri" w:cs="Calibri"/>
          <w:color w:val="000000"/>
          <w:lang w:eastAsia="es-MX"/>
        </w:rPr>
        <w:t>ción pública y protección de datos personales, e</w:t>
      </w:r>
      <w:r w:rsidRPr="00ED735D">
        <w:rPr>
          <w:rFonts w:ascii="Calibri" w:eastAsia="Times New Roman" w:hAnsi="Calibri" w:cs="Calibri"/>
          <w:color w:val="000000"/>
          <w:lang w:eastAsia="es-MX"/>
        </w:rPr>
        <w:t>l segund</w:t>
      </w:r>
      <w:r>
        <w:rPr>
          <w:rFonts w:ascii="Calibri" w:eastAsia="Times New Roman" w:hAnsi="Calibri" w:cs="Calibri"/>
          <w:color w:val="000000"/>
          <w:lang w:eastAsia="es-MX"/>
        </w:rPr>
        <w:t xml:space="preserve">o trámite no tiene hipervínculo, </w:t>
      </w:r>
      <w:r w:rsidRPr="00ED735D">
        <w:rPr>
          <w:rFonts w:ascii="Calibri" w:eastAsia="Times New Roman" w:hAnsi="Calibri" w:cs="Calibri"/>
          <w:color w:val="000000"/>
          <w:lang w:eastAsia="es-MX"/>
        </w:rPr>
        <w:t>No justifica la falta de información. Debe justificarla, de conformidad con e</w:t>
      </w:r>
      <w:r>
        <w:rPr>
          <w:rFonts w:ascii="Calibri" w:eastAsia="Times New Roman" w:hAnsi="Calibri" w:cs="Calibri"/>
          <w:color w:val="000000"/>
          <w:lang w:eastAsia="es-MX"/>
        </w:rPr>
        <w:t xml:space="preserve">l artículo 19 de la Ley General, </w:t>
      </w:r>
      <w:r w:rsidRPr="00ED735D">
        <w:rPr>
          <w:rFonts w:ascii="Calibri" w:eastAsia="Times New Roman" w:hAnsi="Calibri" w:cs="Calibri"/>
          <w:color w:val="000000"/>
          <w:lang w:eastAsia="es-MX"/>
        </w:rPr>
        <w:t>Se sugiere especificar "No aplica por ser gratuito"</w:t>
      </w:r>
      <w:r>
        <w:rPr>
          <w:rFonts w:ascii="Calibri" w:eastAsia="Times New Roman" w:hAnsi="Calibri" w:cs="Calibri"/>
          <w:color w:val="000000"/>
          <w:lang w:eastAsia="es-MX"/>
        </w:rPr>
        <w:t xml:space="preserve">, </w:t>
      </w:r>
      <w:r w:rsidRPr="00ED735D">
        <w:rPr>
          <w:rFonts w:ascii="Calibri" w:eastAsia="Times New Roman" w:hAnsi="Calibri" w:cs="Calibri"/>
          <w:color w:val="000000"/>
          <w:lang w:eastAsia="es-MX"/>
        </w:rPr>
        <w:t>Debe generar un ID y ese mismo lo debe repo</w:t>
      </w:r>
      <w:r>
        <w:rPr>
          <w:rFonts w:ascii="Calibri" w:eastAsia="Times New Roman" w:hAnsi="Calibri" w:cs="Calibri"/>
          <w:color w:val="000000"/>
          <w:lang w:eastAsia="es-MX"/>
        </w:rPr>
        <w:t xml:space="preserve">rtar en la Tabla Secundaria, </w:t>
      </w:r>
      <w:r w:rsidRPr="00ED735D">
        <w:rPr>
          <w:rFonts w:ascii="Calibri" w:eastAsia="Times New Roman" w:hAnsi="Calibri" w:cs="Calibri"/>
          <w:color w:val="000000"/>
          <w:lang w:eastAsia="es-MX"/>
        </w:rPr>
        <w:t>En el segundo trámite no señala el fundamento del trámite.</w:t>
      </w:r>
    </w:p>
    <w:p w:rsidR="00ED735D" w:rsidRDefault="00ED735D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ED735D" w:rsidRDefault="00ED735D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 xml:space="preserve">Se agrego los trámites en </w:t>
      </w:r>
      <w:r w:rsidRPr="00ED735D">
        <w:rPr>
          <w:rFonts w:ascii="Calibri" w:eastAsia="Times New Roman" w:hAnsi="Calibri" w:cs="Calibri"/>
          <w:color w:val="000000"/>
          <w:lang w:eastAsia="es-MX"/>
        </w:rPr>
        <w:t>materia de acceso a la informa</w:t>
      </w:r>
      <w:r>
        <w:rPr>
          <w:rFonts w:ascii="Calibri" w:eastAsia="Times New Roman" w:hAnsi="Calibri" w:cs="Calibri"/>
          <w:color w:val="000000"/>
          <w:lang w:eastAsia="es-MX"/>
        </w:rPr>
        <w:t>ción pública y protección de datos personales, se creó un hipervínculo al 2do trámite, se justifica la falta de información conforme al artículo 19, se genera el ID y se reporta en la tabla secundaria, se señala en fundamento del trámite, se justifica la ausencia de información.</w:t>
      </w: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Pr="00ED735D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5150BF18" wp14:editId="6AF59C2F">
            <wp:extent cx="5612130" cy="3156585"/>
            <wp:effectExtent l="0" t="0" r="7620" b="571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5D" w:rsidRDefault="00ED735D">
      <w:pPr>
        <w:rPr>
          <w:noProof/>
          <w:lang w:eastAsia="es-MX"/>
        </w:rPr>
      </w:pPr>
    </w:p>
    <w:p w:rsidR="00ED6720" w:rsidRDefault="00B620BC">
      <w:r>
        <w:rPr>
          <w:noProof/>
          <w:lang w:eastAsia="es-MX"/>
        </w:rPr>
        <w:lastRenderedPageBreak/>
        <w:drawing>
          <wp:inline distT="0" distB="0" distL="0" distR="0" wp14:anchorId="110F07FB" wp14:editId="1BF5F891">
            <wp:extent cx="5612130" cy="3156585"/>
            <wp:effectExtent l="0" t="0" r="7620" b="571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r>
        <w:rPr>
          <w:noProof/>
          <w:lang w:eastAsia="es-MX"/>
        </w:rPr>
        <w:drawing>
          <wp:inline distT="0" distB="0" distL="0" distR="0" wp14:anchorId="4CA8CB28" wp14:editId="202DCE14">
            <wp:extent cx="5612130" cy="3156585"/>
            <wp:effectExtent l="0" t="0" r="7620" b="571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r>
        <w:rPr>
          <w:noProof/>
          <w:lang w:eastAsia="es-MX"/>
        </w:rPr>
        <w:lastRenderedPageBreak/>
        <w:drawing>
          <wp:inline distT="0" distB="0" distL="0" distR="0" wp14:anchorId="1699928A" wp14:editId="7FB8A176">
            <wp:extent cx="5612130" cy="3156585"/>
            <wp:effectExtent l="0" t="0" r="7620" b="571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20" w:rsidRDefault="00ED6720"/>
    <w:p w:rsidR="00ED6720" w:rsidRDefault="00ED6720"/>
    <w:p w:rsidR="00ED6720" w:rsidRDefault="00ED6720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ED735D" w:rsidRDefault="00ED735D" w:rsidP="001C7AA6">
      <w:pPr>
        <w:jc w:val="both"/>
        <w:rPr>
          <w:rFonts w:ascii="Calibri" w:eastAsia="Times New Roman" w:hAnsi="Calibri" w:cs="Calibri"/>
          <w:color w:val="000000"/>
          <w:lang w:eastAsia="es-MX"/>
        </w:rPr>
      </w:pPr>
      <w:r>
        <w:t xml:space="preserve">XXIII.- </w:t>
      </w:r>
      <w:r w:rsidRPr="00ED735D">
        <w:t xml:space="preserve">Se descargó el formato A denominado </w:t>
      </w:r>
      <w:proofErr w:type="gramStart"/>
      <w:r w:rsidRPr="00ED735D">
        <w:t>Enero</w:t>
      </w:r>
      <w:proofErr w:type="gramEnd"/>
      <w:r w:rsidRPr="00ED735D">
        <w:t xml:space="preserve"> - Diciembre 2018. Al abrirlo se percató que es el</w:t>
      </w:r>
      <w:r>
        <w:t xml:space="preserve"> formato C de la Fracción XXIII, Ajustar el texto a las celdas, </w:t>
      </w:r>
      <w:r w:rsidRPr="00ED735D">
        <w:t>No justific</w:t>
      </w:r>
      <w:r>
        <w:t xml:space="preserve">ó la ausencia de la información, </w:t>
      </w:r>
      <w:r w:rsidRPr="00ED735D">
        <w:rPr>
          <w:rFonts w:ascii="Calibri" w:eastAsia="Times New Roman" w:hAnsi="Calibri" w:cs="Calibri"/>
          <w:color w:val="000000"/>
          <w:lang w:eastAsia="es-MX"/>
        </w:rPr>
        <w:t>Si es una persona física, se deja en bl</w:t>
      </w:r>
      <w:r>
        <w:rPr>
          <w:rFonts w:ascii="Calibri" w:eastAsia="Times New Roman" w:hAnsi="Calibri" w:cs="Calibri"/>
          <w:color w:val="000000"/>
          <w:lang w:eastAsia="es-MX"/>
        </w:rPr>
        <w:t xml:space="preserve">anco la columna de Razón Social, </w:t>
      </w:r>
      <w:r w:rsidRPr="00ED735D">
        <w:rPr>
          <w:rFonts w:ascii="Calibri" w:eastAsia="Times New Roman" w:hAnsi="Calibri" w:cs="Calibri"/>
          <w:color w:val="000000"/>
          <w:lang w:eastAsia="es-MX"/>
        </w:rPr>
        <w:t>Los hipervíncu</w:t>
      </w:r>
      <w:r>
        <w:rPr>
          <w:rFonts w:ascii="Calibri" w:eastAsia="Times New Roman" w:hAnsi="Calibri" w:cs="Calibri"/>
          <w:color w:val="000000"/>
          <w:lang w:eastAsia="es-MX"/>
        </w:rPr>
        <w:t xml:space="preserve">los no pueden abrir el contrato, </w:t>
      </w:r>
      <w:r w:rsidRPr="00ED735D">
        <w:rPr>
          <w:rFonts w:ascii="Calibri" w:eastAsia="Times New Roman" w:hAnsi="Calibri" w:cs="Calibri"/>
          <w:color w:val="000000"/>
          <w:lang w:eastAsia="es-MX"/>
        </w:rPr>
        <w:t xml:space="preserve">Se descargó el formato C denominado </w:t>
      </w:r>
      <w:proofErr w:type="gramStart"/>
      <w:r w:rsidRPr="00ED735D">
        <w:rPr>
          <w:rFonts w:ascii="Calibri" w:eastAsia="Times New Roman" w:hAnsi="Calibri" w:cs="Calibri"/>
          <w:color w:val="000000"/>
          <w:lang w:eastAsia="es-MX"/>
        </w:rPr>
        <w:t>Abril</w:t>
      </w:r>
      <w:proofErr w:type="gramEnd"/>
      <w:r w:rsidRPr="00ED735D">
        <w:rPr>
          <w:rFonts w:ascii="Calibri" w:eastAsia="Times New Roman" w:hAnsi="Calibri" w:cs="Calibri"/>
          <w:color w:val="000000"/>
          <w:lang w:eastAsia="es-MX"/>
        </w:rPr>
        <w:t xml:space="preserve"> - Junio 2018. Al abrirlo se percató que es el formato D de la Fracción XXIII.</w:t>
      </w:r>
    </w:p>
    <w:p w:rsidR="001C7AA6" w:rsidRDefault="00ED735D" w:rsidP="001C7AA6">
      <w:pPr>
        <w:jc w:val="both"/>
        <w:rPr>
          <w:noProof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>Se descargaron y llenaron los formatos correspondientes a cada una de las subcategorías, se ajustaron las celdas al texto, se justifica la ausencia de información, se hizo la configuración adecuada para abrir los hipervínculos</w:t>
      </w:r>
      <w:r w:rsidR="00917592">
        <w:rPr>
          <w:rFonts w:ascii="Calibri" w:eastAsia="Times New Roman" w:hAnsi="Calibri" w:cs="Calibri"/>
          <w:color w:val="000000"/>
          <w:lang w:eastAsia="es-MX"/>
        </w:rPr>
        <w:t>, Se descargaron y llenaron los formatos correspondientes a cada una de las subcategorías.</w:t>
      </w:r>
      <w:r w:rsidR="00917592" w:rsidRPr="00917592">
        <w:rPr>
          <w:noProof/>
          <w:lang w:eastAsia="es-MX"/>
        </w:rPr>
        <w:t xml:space="preserve"> </w:t>
      </w:r>
    </w:p>
    <w:p w:rsidR="00B620BC" w:rsidRDefault="00B620BC" w:rsidP="001C7AA6">
      <w:pPr>
        <w:jc w:val="both"/>
        <w:rPr>
          <w:noProof/>
          <w:lang w:eastAsia="es-MX"/>
        </w:rPr>
      </w:pPr>
      <w:r>
        <w:t>XXIII-I</w:t>
      </w:r>
    </w:p>
    <w:p w:rsidR="00ED735D" w:rsidRDefault="00B620BC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2734239D" wp14:editId="2EDB66C6">
            <wp:extent cx="5612130" cy="3156585"/>
            <wp:effectExtent l="0" t="0" r="7620" b="571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2CA018C" wp14:editId="558D9FDB">
            <wp:extent cx="5612130" cy="3156585"/>
            <wp:effectExtent l="0" t="0" r="7620" b="571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>XX</w:t>
      </w:r>
      <w:r w:rsidR="00B620BC">
        <w:rPr>
          <w:rFonts w:ascii="Calibri" w:eastAsia="Times New Roman" w:hAnsi="Calibri" w:cs="Calibri"/>
          <w:color w:val="000000"/>
          <w:lang w:eastAsia="es-MX"/>
        </w:rPr>
        <w:t>III-II</w:t>
      </w:r>
    </w:p>
    <w:p w:rsidR="00B620BC" w:rsidRDefault="00B620BC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304727A7" wp14:editId="4920D14E">
            <wp:extent cx="5612130" cy="3156585"/>
            <wp:effectExtent l="0" t="0" r="7620" b="571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lastRenderedPageBreak/>
        <w:t>XXIII- B</w:t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4CB80FAD" wp14:editId="459F5C13">
            <wp:extent cx="5612130" cy="3156585"/>
            <wp:effectExtent l="0" t="0" r="7620" b="571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2A84F2B2" wp14:editId="4C45E9FE">
            <wp:extent cx="5612130" cy="3156585"/>
            <wp:effectExtent l="0" t="0" r="7620" b="571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A901D52" wp14:editId="27086C8E">
            <wp:extent cx="5612130" cy="3156585"/>
            <wp:effectExtent l="0" t="0" r="7620" b="571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4AE2E5B2" wp14:editId="3C6870AE">
            <wp:extent cx="5612130" cy="3156585"/>
            <wp:effectExtent l="0" t="0" r="7620" b="571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9C29170" wp14:editId="48B2D0D5">
            <wp:extent cx="5612130" cy="3156585"/>
            <wp:effectExtent l="0" t="0" r="7620" b="571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2C52A4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57B87EC3" wp14:editId="15ABC1C4">
            <wp:extent cx="5612130" cy="3156585"/>
            <wp:effectExtent l="0" t="0" r="7620" b="571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lastRenderedPageBreak/>
        <w:t>XXIII-IV</w:t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2DE11EEB" wp14:editId="7F1E615B">
            <wp:extent cx="5612130" cy="3156585"/>
            <wp:effectExtent l="0" t="0" r="7620" b="571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>
      <w:pPr>
        <w:rPr>
          <w:rFonts w:ascii="Calibri" w:eastAsia="Times New Roman" w:hAnsi="Calibri" w:cs="Calibri"/>
          <w:color w:val="000000"/>
          <w:lang w:eastAsia="es-MX"/>
        </w:rPr>
      </w:pPr>
    </w:p>
    <w:p w:rsidR="00B620BC" w:rsidRPr="00917592" w:rsidRDefault="00B620BC">
      <w:pPr>
        <w:rPr>
          <w:rFonts w:ascii="Calibri" w:eastAsia="Times New Roman" w:hAnsi="Calibri" w:cs="Calibri"/>
          <w:color w:val="000000"/>
          <w:lang w:eastAsia="es-MX"/>
        </w:rPr>
      </w:pPr>
    </w:p>
    <w:p w:rsidR="00ED6720" w:rsidRDefault="00ED6720"/>
    <w:p w:rsidR="00ED6720" w:rsidRDefault="00ED6720"/>
    <w:p w:rsidR="00ED6720" w:rsidRDefault="00ED6720"/>
    <w:p w:rsidR="00ED6720" w:rsidRDefault="00ED6720"/>
    <w:p w:rsidR="00032269" w:rsidRDefault="00032269"/>
    <w:p w:rsidR="002577D0" w:rsidRDefault="002577D0"/>
    <w:p w:rsidR="002577D0" w:rsidRDefault="002577D0"/>
    <w:p w:rsidR="002577D0" w:rsidRDefault="002577D0"/>
    <w:p w:rsidR="002577D0" w:rsidRDefault="002577D0"/>
    <w:p w:rsidR="00C310FB" w:rsidRDefault="00C310FB"/>
    <w:p w:rsidR="00C310FB" w:rsidRDefault="00C310FB"/>
    <w:p w:rsidR="00C310FB" w:rsidRDefault="00C310FB"/>
    <w:p w:rsidR="002577D0" w:rsidRDefault="002577D0"/>
    <w:p w:rsidR="00917592" w:rsidRDefault="00917592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lastRenderedPageBreak/>
        <w:t xml:space="preserve">XXXIII.-  </w:t>
      </w:r>
      <w:r w:rsidRPr="00917592">
        <w:rPr>
          <w:rFonts w:ascii="Calibri" w:eastAsia="Times New Roman" w:hAnsi="Calibri" w:cs="Calibri"/>
          <w:color w:val="000000"/>
          <w:lang w:eastAsia="es-MX"/>
        </w:rPr>
        <w:t>Ajustar el texto a las celdas.</w:t>
      </w:r>
      <w:r>
        <w:rPr>
          <w:rFonts w:ascii="Calibri" w:eastAsia="Times New Roman" w:hAnsi="Calibri" w:cs="Calibri"/>
          <w:color w:val="000000"/>
          <w:lang w:eastAsia="es-MX"/>
        </w:rPr>
        <w:t xml:space="preserve"> </w:t>
      </w:r>
      <w:r w:rsidRPr="00917592">
        <w:rPr>
          <w:rFonts w:ascii="Calibri" w:eastAsia="Times New Roman" w:hAnsi="Calibri" w:cs="Calibri"/>
          <w:color w:val="000000"/>
          <w:lang w:eastAsia="es-MX"/>
        </w:rPr>
        <w:t>No justi</w:t>
      </w:r>
      <w:r>
        <w:rPr>
          <w:rFonts w:ascii="Calibri" w:eastAsia="Times New Roman" w:hAnsi="Calibri" w:cs="Calibri"/>
          <w:color w:val="000000"/>
          <w:lang w:eastAsia="es-MX"/>
        </w:rPr>
        <w:t xml:space="preserve">fica la ausencia de información, </w:t>
      </w:r>
      <w:r w:rsidRPr="00917592">
        <w:rPr>
          <w:rFonts w:ascii="Calibri" w:eastAsia="Times New Roman" w:hAnsi="Calibri" w:cs="Calibri"/>
          <w:color w:val="000000"/>
          <w:lang w:eastAsia="es-MX"/>
        </w:rPr>
        <w:t>No justifica la ausencia de información.</w:t>
      </w:r>
    </w:p>
    <w:p w:rsidR="00917592" w:rsidRDefault="00917592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>Se ajusta la información del texto a las celdas, se justifica la ausencia de información.</w:t>
      </w:r>
    </w:p>
    <w:p w:rsidR="000A2C42" w:rsidRPr="00917592" w:rsidRDefault="000A2C42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>XXXIII-A</w:t>
      </w:r>
    </w:p>
    <w:p w:rsidR="00917592" w:rsidRDefault="000A2C42">
      <w:r>
        <w:rPr>
          <w:noProof/>
          <w:lang w:eastAsia="es-MX"/>
        </w:rPr>
        <w:drawing>
          <wp:inline distT="0" distB="0" distL="0" distR="0" wp14:anchorId="1E8F1E42" wp14:editId="1B9E8F2A">
            <wp:extent cx="5612130" cy="3156585"/>
            <wp:effectExtent l="0" t="0" r="7620" b="571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r>
        <w:rPr>
          <w:noProof/>
          <w:lang w:eastAsia="es-MX"/>
        </w:rPr>
        <w:drawing>
          <wp:inline distT="0" distB="0" distL="0" distR="0" wp14:anchorId="49353D99" wp14:editId="4AE4B8B2">
            <wp:extent cx="5612130" cy="3156585"/>
            <wp:effectExtent l="0" t="0" r="7620" b="571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F4" w:rsidRDefault="00322FF4"/>
    <w:p w:rsidR="00322FF4" w:rsidRDefault="00322FF4"/>
    <w:p w:rsidR="000A2C42" w:rsidRDefault="000A2C42"/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lastRenderedPageBreak/>
        <w:t>XXXIII-B</w:t>
      </w:r>
    </w:p>
    <w:p w:rsidR="000A2C42" w:rsidRDefault="000A2C42">
      <w:r>
        <w:rPr>
          <w:noProof/>
          <w:lang w:eastAsia="es-MX"/>
        </w:rPr>
        <w:drawing>
          <wp:inline distT="0" distB="0" distL="0" distR="0" wp14:anchorId="55652E45" wp14:editId="39858326">
            <wp:extent cx="5612130" cy="3156585"/>
            <wp:effectExtent l="0" t="0" r="7620" b="571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AD5C3F" w:rsidRDefault="00AD5C3F"/>
    <w:p w:rsidR="00AD5C3F" w:rsidRDefault="00AD5C3F"/>
    <w:p w:rsidR="00AD5C3F" w:rsidRDefault="00AD5C3F"/>
    <w:p w:rsidR="00AD5C3F" w:rsidRDefault="00AD5C3F"/>
    <w:p w:rsidR="00AD5C3F" w:rsidRDefault="00AD5C3F"/>
    <w:p w:rsidR="001C7AA6" w:rsidRDefault="001C7AA6"/>
    <w:p w:rsidR="001C7AA6" w:rsidRDefault="001C7AA6"/>
    <w:p w:rsidR="00AD5C3F" w:rsidRDefault="00AD5C3F" w:rsidP="001C7AA6">
      <w:pPr>
        <w:jc w:val="both"/>
      </w:pPr>
      <w:r>
        <w:t xml:space="preserve">XXXVII.- </w:t>
      </w:r>
      <w:r w:rsidRPr="00AD5C3F">
        <w:t>Mejorar la redacción de la ausencia de información, de conformidad con e</w:t>
      </w:r>
      <w:r>
        <w:t xml:space="preserve">l artículo 19 de la Ley General, </w:t>
      </w:r>
      <w:r w:rsidRPr="00AD5C3F">
        <w:t>Están cambiados los formatos (El A abre el B, y el B remite al A)</w:t>
      </w:r>
    </w:p>
    <w:p w:rsidR="00AD5C3F" w:rsidRDefault="00AD5C3F" w:rsidP="001C7AA6">
      <w:pPr>
        <w:jc w:val="both"/>
      </w:pPr>
      <w:r>
        <w:t>Se redacto nuevamente la ausencia de información, y se acomodaron los formatos en cada categoría.</w:t>
      </w:r>
    </w:p>
    <w:p w:rsidR="000427C7" w:rsidRDefault="000427C7" w:rsidP="001C7AA6">
      <w:pPr>
        <w:jc w:val="both"/>
      </w:pPr>
      <w:r>
        <w:t>XXXVII-A</w:t>
      </w:r>
    </w:p>
    <w:p w:rsidR="000427C7" w:rsidRDefault="000427C7" w:rsidP="001C7AA6">
      <w:pPr>
        <w:jc w:val="both"/>
      </w:pPr>
      <w:r>
        <w:rPr>
          <w:noProof/>
          <w:lang w:eastAsia="es-MX"/>
        </w:rPr>
        <w:drawing>
          <wp:inline distT="0" distB="0" distL="0" distR="0" wp14:anchorId="199D25C1" wp14:editId="0DBE12BD">
            <wp:extent cx="5612130" cy="3156585"/>
            <wp:effectExtent l="0" t="0" r="7620" b="571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C7" w:rsidRDefault="000427C7" w:rsidP="001C7AA6">
      <w:pPr>
        <w:jc w:val="both"/>
      </w:pPr>
      <w:r>
        <w:t>XXXVII-B</w:t>
      </w:r>
    </w:p>
    <w:p w:rsidR="000427C7" w:rsidRDefault="000427C7" w:rsidP="001C7AA6">
      <w:pPr>
        <w:jc w:val="both"/>
      </w:pPr>
      <w:r>
        <w:rPr>
          <w:noProof/>
          <w:lang w:eastAsia="es-MX"/>
        </w:rPr>
        <w:drawing>
          <wp:inline distT="0" distB="0" distL="0" distR="0" wp14:anchorId="38A9071B" wp14:editId="2070E547">
            <wp:extent cx="5612130" cy="3156585"/>
            <wp:effectExtent l="0" t="0" r="7620" b="571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3F" w:rsidRDefault="00AD5C3F" w:rsidP="001C7AA6">
      <w:pPr>
        <w:jc w:val="both"/>
      </w:pPr>
      <w:r>
        <w:lastRenderedPageBreak/>
        <w:t xml:space="preserve">XXXVIII.- </w:t>
      </w:r>
      <w:r w:rsidRPr="00AD5C3F">
        <w:t>No lo in</w:t>
      </w:r>
      <w:r>
        <w:t xml:space="preserve">dica ni lo justifica en la nota, Ajustar el texto a la celda, </w:t>
      </w:r>
      <w:r w:rsidRPr="00AD5C3F">
        <w:t>Al descargar el formato B, correspondiente al periodo Abril-</w:t>
      </w:r>
      <w:proofErr w:type="gramStart"/>
      <w:r w:rsidRPr="00AD5C3F">
        <w:t>Junio</w:t>
      </w:r>
      <w:proofErr w:type="gramEnd"/>
      <w:r w:rsidRPr="00AD5C3F">
        <w:t xml:space="preserve"> 2018, éste despliega el</w:t>
      </w:r>
      <w:r>
        <w:t xml:space="preserve"> formato A de la Fracción XXXVII, </w:t>
      </w:r>
      <w:r w:rsidRPr="00AD5C3F">
        <w:t>No se publicó el formato oficial B.</w:t>
      </w:r>
    </w:p>
    <w:p w:rsidR="00AD5C3F" w:rsidRDefault="00AD5C3F" w:rsidP="001C7AA6">
      <w:pPr>
        <w:jc w:val="both"/>
      </w:pPr>
      <w:r>
        <w:t>Se justifico la nota, se ajustó el texto a la celda, se descargaron los formatos correspondientes, y se realizó el formato B.</w:t>
      </w:r>
    </w:p>
    <w:p w:rsidR="00252D9F" w:rsidRDefault="000427C7">
      <w:r>
        <w:t>XXXVIII-A</w:t>
      </w:r>
    </w:p>
    <w:p w:rsidR="009733CE" w:rsidRDefault="000427C7">
      <w:r>
        <w:rPr>
          <w:noProof/>
          <w:lang w:eastAsia="es-MX"/>
        </w:rPr>
        <w:drawing>
          <wp:inline distT="0" distB="0" distL="0" distR="0" wp14:anchorId="45D92BC9" wp14:editId="76A5AF4D">
            <wp:extent cx="5612130" cy="3156585"/>
            <wp:effectExtent l="0" t="0" r="7620" b="571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C7" w:rsidRDefault="000427C7" w:rsidP="000427C7">
      <w:r>
        <w:t>XXXVIII-B</w:t>
      </w:r>
    </w:p>
    <w:p w:rsidR="000427C7" w:rsidRDefault="000427C7" w:rsidP="000427C7">
      <w:r>
        <w:rPr>
          <w:noProof/>
          <w:lang w:eastAsia="es-MX"/>
        </w:rPr>
        <w:drawing>
          <wp:inline distT="0" distB="0" distL="0" distR="0" wp14:anchorId="75BA124D" wp14:editId="032552CA">
            <wp:extent cx="5612130" cy="3156585"/>
            <wp:effectExtent l="0" t="0" r="7620" b="571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3F" w:rsidRDefault="00AD5C3F" w:rsidP="001C7AA6">
      <w:pPr>
        <w:jc w:val="both"/>
      </w:pPr>
      <w:r>
        <w:lastRenderedPageBreak/>
        <w:t xml:space="preserve">XLIX.- </w:t>
      </w:r>
      <w:r w:rsidRPr="00AD5C3F">
        <w:t>La información no está publicada en los formatos oficiales emitidos por el Sistema Nacional (solo son 3 formatos). Están desordenados y no todos están actualizados al trimestre Abril-</w:t>
      </w:r>
      <w:proofErr w:type="gramStart"/>
      <w:r w:rsidRPr="00AD5C3F">
        <w:t>Junio</w:t>
      </w:r>
      <w:proofErr w:type="gramEnd"/>
      <w:r w:rsidRPr="00AD5C3F">
        <w:t xml:space="preserve"> 2018.</w:t>
      </w:r>
    </w:p>
    <w:p w:rsidR="009733CE" w:rsidRDefault="00AD5C3F" w:rsidP="001C7AA6">
      <w:pPr>
        <w:jc w:val="both"/>
      </w:pPr>
      <w:r>
        <w:t>Se ordenaron los formatos y se actualizaron debido al sistema nacional.</w:t>
      </w:r>
    </w:p>
    <w:p w:rsidR="000427C7" w:rsidRDefault="000427C7" w:rsidP="001C7AA6">
      <w:pPr>
        <w:jc w:val="both"/>
      </w:pPr>
      <w:r>
        <w:t>XLIX-A</w:t>
      </w:r>
    </w:p>
    <w:p w:rsidR="000427C7" w:rsidRDefault="000427C7" w:rsidP="001C7AA6">
      <w:pPr>
        <w:jc w:val="both"/>
      </w:pPr>
      <w:r>
        <w:rPr>
          <w:noProof/>
          <w:lang w:eastAsia="es-MX"/>
        </w:rPr>
        <w:drawing>
          <wp:inline distT="0" distB="0" distL="0" distR="0" wp14:anchorId="57A78438" wp14:editId="3F765B2A">
            <wp:extent cx="5612130" cy="3156585"/>
            <wp:effectExtent l="0" t="0" r="7620" b="571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C7" w:rsidRDefault="000427C7" w:rsidP="000427C7">
      <w:pPr>
        <w:jc w:val="both"/>
      </w:pPr>
      <w:r>
        <w:t>XLIX-B</w:t>
      </w:r>
    </w:p>
    <w:p w:rsidR="000427C7" w:rsidRDefault="000427C7" w:rsidP="000427C7">
      <w:pPr>
        <w:jc w:val="both"/>
      </w:pPr>
      <w:r>
        <w:rPr>
          <w:noProof/>
          <w:lang w:eastAsia="es-MX"/>
        </w:rPr>
        <w:drawing>
          <wp:inline distT="0" distB="0" distL="0" distR="0" wp14:anchorId="4F6B9D16" wp14:editId="68765518">
            <wp:extent cx="5612130" cy="3156585"/>
            <wp:effectExtent l="0" t="0" r="7620" b="571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C7" w:rsidRDefault="000427C7" w:rsidP="000427C7">
      <w:pPr>
        <w:jc w:val="both"/>
      </w:pPr>
    </w:p>
    <w:p w:rsidR="000427C7" w:rsidRDefault="000427C7" w:rsidP="000427C7">
      <w:pPr>
        <w:jc w:val="both"/>
      </w:pPr>
      <w:r>
        <w:lastRenderedPageBreak/>
        <w:t>XLIX-B</w:t>
      </w:r>
    </w:p>
    <w:p w:rsidR="000427C7" w:rsidRDefault="000427C7" w:rsidP="000427C7">
      <w:pPr>
        <w:jc w:val="both"/>
      </w:pPr>
      <w:r>
        <w:rPr>
          <w:noProof/>
          <w:lang w:eastAsia="es-MX"/>
        </w:rPr>
        <w:drawing>
          <wp:inline distT="0" distB="0" distL="0" distR="0" wp14:anchorId="520F6B5E" wp14:editId="3D3D9088">
            <wp:extent cx="5612130" cy="3156585"/>
            <wp:effectExtent l="0" t="0" r="7620" b="571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BF218A" w:rsidRDefault="00BF218A"/>
    <w:p w:rsidR="002577D0" w:rsidRDefault="002577D0"/>
    <w:sectPr w:rsidR="002577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720"/>
    <w:rsid w:val="00032269"/>
    <w:rsid w:val="000427C7"/>
    <w:rsid w:val="000A2C42"/>
    <w:rsid w:val="001C7AA6"/>
    <w:rsid w:val="00252D9F"/>
    <w:rsid w:val="002577D0"/>
    <w:rsid w:val="002C52A4"/>
    <w:rsid w:val="00322FF4"/>
    <w:rsid w:val="00771170"/>
    <w:rsid w:val="00917592"/>
    <w:rsid w:val="009733CE"/>
    <w:rsid w:val="00AD5C3F"/>
    <w:rsid w:val="00B620BC"/>
    <w:rsid w:val="00BF218A"/>
    <w:rsid w:val="00C310FB"/>
    <w:rsid w:val="00DA571C"/>
    <w:rsid w:val="00ED6720"/>
    <w:rsid w:val="00ED735D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00D1BC-8958-4290-992D-5720E2BF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7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7C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6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529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Andres Velasco Perezchica</dc:creator>
  <cp:keywords/>
  <dc:description/>
  <cp:lastModifiedBy>Miguel Angel Trinidad Esparza</cp:lastModifiedBy>
  <cp:revision>2</cp:revision>
  <cp:lastPrinted>2018-11-22T14:02:00Z</cp:lastPrinted>
  <dcterms:created xsi:type="dcterms:W3CDTF">2018-11-27T20:40:00Z</dcterms:created>
  <dcterms:modified xsi:type="dcterms:W3CDTF">2018-11-27T20:40:00Z</dcterms:modified>
</cp:coreProperties>
</file>